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2D91" w14:textId="77777777" w:rsidR="009C28BE" w:rsidRPr="00B574F2" w:rsidRDefault="009C28BE" w:rsidP="009C28BE">
      <w:pPr>
        <w:ind w:left="5954"/>
        <w:jc w:val="center"/>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ЗАТВЕРДЖУЮ</w:t>
      </w:r>
    </w:p>
    <w:p w14:paraId="01EEC655" w14:textId="77777777" w:rsidR="009C28BE" w:rsidRPr="00B574F2" w:rsidRDefault="009C28BE" w:rsidP="009C28BE">
      <w:pPr>
        <w:ind w:left="5954"/>
        <w:rPr>
          <w:rFonts w:ascii="Calibri Light" w:hAnsi="Calibri Light" w:cs="Calibri Light"/>
          <w:color w:val="000000" w:themeColor="text1"/>
          <w:sz w:val="24"/>
          <w:szCs w:val="24"/>
          <w:highlight w:val="yellow"/>
        </w:rPr>
      </w:pPr>
      <w:r w:rsidRPr="00B574F2">
        <w:rPr>
          <w:rFonts w:ascii="Calibri Light" w:hAnsi="Calibri Light" w:cs="Calibri Light"/>
          <w:color w:val="000000" w:themeColor="text1"/>
          <w:sz w:val="24"/>
          <w:szCs w:val="24"/>
          <w:highlight w:val="yellow"/>
        </w:rPr>
        <w:t xml:space="preserve">Головний інженер </w:t>
      </w:r>
    </w:p>
    <w:p w14:paraId="403B61C2" w14:textId="77777777" w:rsidR="009C28BE" w:rsidRPr="00B574F2" w:rsidRDefault="009C28BE" w:rsidP="009C28BE">
      <w:pPr>
        <w:spacing w:after="0"/>
        <w:ind w:left="5954"/>
        <w:rPr>
          <w:rFonts w:ascii="Calibri Light" w:hAnsi="Calibri Light" w:cs="Calibri Light"/>
          <w:color w:val="000000" w:themeColor="text1"/>
          <w:sz w:val="24"/>
          <w:szCs w:val="24"/>
          <w:highlight w:val="yellow"/>
        </w:rPr>
      </w:pPr>
      <w:r w:rsidRPr="00B574F2">
        <w:rPr>
          <w:rFonts w:ascii="Calibri Light" w:hAnsi="Calibri Light" w:cs="Calibri Light"/>
          <w:color w:val="000000" w:themeColor="text1"/>
          <w:sz w:val="24"/>
          <w:szCs w:val="24"/>
          <w:highlight w:val="yellow"/>
        </w:rPr>
        <w:t>Національне агентство управління</w:t>
      </w:r>
    </w:p>
    <w:p w14:paraId="412236DB" w14:textId="77777777" w:rsidR="009C28BE" w:rsidRPr="00B574F2" w:rsidRDefault="009C28BE" w:rsidP="009C28BE">
      <w:pPr>
        <w:spacing w:after="0"/>
        <w:ind w:left="5954"/>
        <w:rPr>
          <w:rFonts w:ascii="Calibri Light" w:hAnsi="Calibri Light" w:cs="Calibri Light"/>
          <w:color w:val="000000" w:themeColor="text1"/>
          <w:sz w:val="24"/>
          <w:szCs w:val="24"/>
          <w:highlight w:val="yellow"/>
        </w:rPr>
      </w:pPr>
    </w:p>
    <w:p w14:paraId="589F53BD" w14:textId="77777777" w:rsidR="009C28BE" w:rsidRPr="00B574F2" w:rsidRDefault="009C28BE" w:rsidP="009C28BE">
      <w:pPr>
        <w:spacing w:after="0"/>
        <w:ind w:left="5954"/>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highlight w:val="yellow"/>
        </w:rPr>
        <w:t>______________ О.К. Шуруп</w:t>
      </w:r>
      <w:r w:rsidRPr="00B574F2">
        <w:rPr>
          <w:rFonts w:ascii="Calibri Light" w:hAnsi="Calibri Light" w:cs="Calibri Light"/>
          <w:color w:val="000000" w:themeColor="text1"/>
          <w:sz w:val="24"/>
          <w:szCs w:val="24"/>
        </w:rPr>
        <w:t xml:space="preserve"> </w:t>
      </w:r>
    </w:p>
    <w:p w14:paraId="735C4DE0" w14:textId="77777777" w:rsidR="009C28BE" w:rsidRPr="00B574F2" w:rsidRDefault="009C28BE" w:rsidP="009C28BE">
      <w:pPr>
        <w:spacing w:after="0"/>
        <w:ind w:left="5954" w:firstLine="426"/>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 підпис </w:t>
      </w:r>
    </w:p>
    <w:p w14:paraId="372490DF" w14:textId="77777777" w:rsidR="009C28BE" w:rsidRPr="00B574F2" w:rsidRDefault="009C28BE" w:rsidP="009C28BE">
      <w:pPr>
        <w:ind w:left="5954"/>
        <w:rPr>
          <w:rFonts w:ascii="Calibri Light" w:hAnsi="Calibri Light" w:cs="Calibri Light"/>
          <w:color w:val="000000" w:themeColor="text1"/>
          <w:sz w:val="24"/>
          <w:szCs w:val="24"/>
        </w:rPr>
      </w:pPr>
    </w:p>
    <w:p w14:paraId="10D696A7" w14:textId="77777777" w:rsidR="009C28BE" w:rsidRPr="00B574F2" w:rsidRDefault="009C28BE" w:rsidP="009C28BE">
      <w:pPr>
        <w:jc w:val="center"/>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Обґрунтування </w:t>
      </w:r>
    </w:p>
    <w:p w14:paraId="135E3DC4" w14:textId="77777777" w:rsidR="009C28BE" w:rsidRPr="00B574F2" w:rsidRDefault="009C28BE" w:rsidP="009C28BE">
      <w:pPr>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highlight w:val="yellow"/>
        </w:rPr>
        <w:t>«29» грудня 2023 р.</w:t>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r>
      <w:r w:rsidRPr="00B574F2">
        <w:rPr>
          <w:rFonts w:ascii="Calibri Light" w:hAnsi="Calibri Light" w:cs="Calibri Light"/>
          <w:color w:val="000000" w:themeColor="text1"/>
          <w:sz w:val="24"/>
          <w:szCs w:val="24"/>
          <w:highlight w:val="yellow"/>
        </w:rPr>
        <w:tab/>
        <w:t xml:space="preserve">      м. Київ</w:t>
      </w:r>
    </w:p>
    <w:p w14:paraId="057DF8BA" w14:textId="77777777" w:rsidR="009C28BE" w:rsidRPr="00B574F2" w:rsidRDefault="009C28BE" w:rsidP="00E60D79">
      <w:pPr>
        <w:spacing w:before="80" w:after="80" w:line="240" w:lineRule="auto"/>
        <w:ind w:firstLine="708"/>
        <w:jc w:val="both"/>
        <w:rPr>
          <w:rFonts w:ascii="Calibri Light" w:hAnsi="Calibri Light" w:cs="Calibri Light"/>
          <w:color w:val="000000" w:themeColor="text1"/>
          <w:sz w:val="24"/>
          <w:szCs w:val="24"/>
        </w:rPr>
      </w:pPr>
    </w:p>
    <w:p w14:paraId="76EC4D17" w14:textId="77777777" w:rsidR="009C28BE" w:rsidRPr="00B574F2" w:rsidRDefault="009C28BE"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Відповідно пункту 13 постанови Кабінету Міністрів України № 1178 від 12.10.2022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зокрема, у разі відсутності конкуренції з технічних причин, яка повинна бути документально підтверджена замовником.</w:t>
      </w:r>
    </w:p>
    <w:p w14:paraId="229B5627" w14:textId="3F4FE40B" w:rsidR="002269EC" w:rsidRPr="00B574F2" w:rsidRDefault="002269EC"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Згідно абз</w:t>
      </w:r>
      <w:r w:rsidR="002B0D34" w:rsidRPr="00B574F2">
        <w:rPr>
          <w:rFonts w:ascii="Calibri Light" w:hAnsi="Calibri Light" w:cs="Calibri Light"/>
          <w:color w:val="000000" w:themeColor="text1"/>
          <w:sz w:val="24"/>
          <w:szCs w:val="24"/>
        </w:rPr>
        <w:t>ацу</w:t>
      </w:r>
      <w:r w:rsidRPr="00B574F2">
        <w:rPr>
          <w:rFonts w:ascii="Calibri Light" w:hAnsi="Calibri Light" w:cs="Calibri Light"/>
          <w:color w:val="000000" w:themeColor="text1"/>
          <w:sz w:val="24"/>
          <w:szCs w:val="24"/>
        </w:rPr>
        <w:t xml:space="preserve"> 2 ч</w:t>
      </w:r>
      <w:r w:rsidR="002B0D34" w:rsidRPr="00B574F2">
        <w:rPr>
          <w:rFonts w:ascii="Calibri Light" w:hAnsi="Calibri Light" w:cs="Calibri Light"/>
          <w:color w:val="000000" w:themeColor="text1"/>
          <w:sz w:val="24"/>
          <w:szCs w:val="24"/>
        </w:rPr>
        <w:t>астини першої статті</w:t>
      </w:r>
      <w:r w:rsidRPr="00B574F2">
        <w:rPr>
          <w:rFonts w:ascii="Calibri Light" w:hAnsi="Calibri Light" w:cs="Calibri Light"/>
          <w:color w:val="000000" w:themeColor="text1"/>
          <w:sz w:val="24"/>
          <w:szCs w:val="24"/>
        </w:rPr>
        <w:t xml:space="preserve"> 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w:t>
      </w:r>
    </w:p>
    <w:p w14:paraId="3C44CFA3" w14:textId="5F87ED81" w:rsidR="002269EC" w:rsidRPr="00B574F2" w:rsidRDefault="002269EC"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Правові засади функціонування ринку електричної енергії України визначаються Законом України «Про ринок </w:t>
      </w:r>
      <w:r w:rsidR="00A22D08" w:rsidRPr="00B574F2">
        <w:rPr>
          <w:rFonts w:ascii="Calibri Light" w:hAnsi="Calibri Light" w:cs="Calibri Light"/>
          <w:color w:val="000000" w:themeColor="text1"/>
          <w:sz w:val="24"/>
          <w:szCs w:val="24"/>
        </w:rPr>
        <w:t>природного газу</w:t>
      </w:r>
      <w:r w:rsidRPr="00B574F2">
        <w:rPr>
          <w:rFonts w:ascii="Calibri Light" w:hAnsi="Calibri Light" w:cs="Calibri Light"/>
          <w:color w:val="000000" w:themeColor="text1"/>
          <w:sz w:val="24"/>
          <w:szCs w:val="24"/>
        </w:rPr>
        <w:t>»,</w:t>
      </w:r>
      <w:r w:rsidR="002B0D34" w:rsidRPr="00B574F2">
        <w:rPr>
          <w:rFonts w:ascii="Calibri Light" w:hAnsi="Calibri Light" w:cs="Calibri Light"/>
          <w:color w:val="000000" w:themeColor="text1"/>
          <w:sz w:val="24"/>
          <w:szCs w:val="24"/>
        </w:rPr>
        <w:t xml:space="preserve"> а відповідно до даного Закону </w:t>
      </w:r>
      <w:r w:rsidR="00A22D08" w:rsidRPr="00B574F2">
        <w:rPr>
          <w:rFonts w:ascii="Calibri Light" w:hAnsi="Calibri Light" w:cs="Calibri Light"/>
          <w:color w:val="000000" w:themeColor="text1"/>
          <w:sz w:val="24"/>
          <w:szCs w:val="24"/>
        </w:rPr>
        <w:t>розподіл природного газу - господарська діяльність, що підлягає ліцензуванню і пов’язана з переміщенням природного газу газорозподільною системою з метою його фізичної доставки споживачам, але що не включає постачання природного газу</w:t>
      </w:r>
      <w:r w:rsidRPr="00B574F2">
        <w:rPr>
          <w:rFonts w:ascii="Calibri Light" w:hAnsi="Calibri Light" w:cs="Calibri Light"/>
          <w:color w:val="000000" w:themeColor="text1"/>
          <w:sz w:val="24"/>
          <w:szCs w:val="24"/>
        </w:rPr>
        <w:t xml:space="preserve">. </w:t>
      </w:r>
    </w:p>
    <w:p w14:paraId="36DE8645" w14:textId="774E6F28" w:rsidR="002269EC" w:rsidRPr="00B574F2" w:rsidRDefault="002269EC"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Послуги з розподілу </w:t>
      </w:r>
      <w:r w:rsidR="00A22D08" w:rsidRPr="00B574F2">
        <w:rPr>
          <w:rFonts w:ascii="Calibri Light" w:hAnsi="Calibri Light" w:cs="Calibri Light"/>
          <w:color w:val="000000" w:themeColor="text1"/>
          <w:sz w:val="24"/>
          <w:szCs w:val="24"/>
        </w:rPr>
        <w:t>природного газу</w:t>
      </w:r>
      <w:r w:rsidRPr="00B574F2">
        <w:rPr>
          <w:rFonts w:ascii="Calibri Light" w:hAnsi="Calibri Light" w:cs="Calibri Light"/>
          <w:color w:val="000000" w:themeColor="text1"/>
          <w:sz w:val="24"/>
          <w:szCs w:val="24"/>
        </w:rPr>
        <w:t xml:space="preserve"> надають </w:t>
      </w:r>
      <w:r w:rsidR="00A22D08" w:rsidRPr="00B574F2">
        <w:rPr>
          <w:rFonts w:ascii="Calibri Light" w:hAnsi="Calibri Light" w:cs="Calibri Light"/>
          <w:color w:val="000000" w:themeColor="text1"/>
          <w:sz w:val="24"/>
          <w:szCs w:val="24"/>
        </w:rPr>
        <w:t xml:space="preserve">оператори газорозподільної системи </w:t>
      </w:r>
      <w:r w:rsidRPr="00B574F2">
        <w:rPr>
          <w:rFonts w:ascii="Calibri Light" w:hAnsi="Calibri Light" w:cs="Calibri Light"/>
          <w:color w:val="000000" w:themeColor="text1"/>
          <w:sz w:val="24"/>
          <w:szCs w:val="24"/>
        </w:rPr>
        <w:t xml:space="preserve">(суб’єкти природних монополій) за тарифами, які встановлюються НКРЕКП. Згідно ч. 1 постанови НКРЕКП «Про затвердження Порядку складання та ведення НКРЕКП реєстру суб’єктів природних монополій» від 19.10.2017 № 1268 Національна комісія, що здійснює державне регулювання у сферах енергетики та комунальних послуг, складає та веде реєстр суб'єктів природних монополій, які провадять господарську діяльність у сферах енергетики та комунальних послуг. </w:t>
      </w:r>
    </w:p>
    <w:p w14:paraId="11D1C7AE" w14:textId="369C4C39" w:rsidR="002269EC" w:rsidRPr="00B574F2" w:rsidRDefault="002269EC"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Внесення до Реєстру відомостей про суб'єктів природних монополій, які провадять господарську діяльність у сферах енергетики та комунальних послуг, вносяться НКРЕКП до Реєстру станом на останнє число звітного місяця. Реєстр розміщується щомісяця не пізніше 7 числа на офіційному веб-сайті НКРЕКП (</w:t>
      </w:r>
      <w:hyperlink r:id="rId6" w:history="1">
        <w:r w:rsidR="00E60D79" w:rsidRPr="00B574F2">
          <w:rPr>
            <w:rStyle w:val="a5"/>
            <w:rFonts w:ascii="Calibri Light" w:hAnsi="Calibri Light" w:cs="Calibri Light"/>
            <w:color w:val="000000" w:themeColor="text1"/>
            <w:sz w:val="24"/>
            <w:szCs w:val="24"/>
          </w:rPr>
          <w:t>https://www.nerc.gov.ua/reyestri-nkrekp/reyestri-subyektiv-prirodnih-monopolij-nkrekp</w:t>
        </w:r>
      </w:hyperlink>
      <w:r w:rsidR="00E60D79" w:rsidRPr="00B574F2">
        <w:rPr>
          <w:rFonts w:ascii="Calibri Light" w:hAnsi="Calibri Light" w:cs="Calibri Light"/>
          <w:color w:val="000000" w:themeColor="text1"/>
          <w:sz w:val="24"/>
          <w:szCs w:val="24"/>
        </w:rPr>
        <w:t xml:space="preserve"> </w:t>
      </w:r>
      <w:r w:rsidRPr="00B574F2">
        <w:rPr>
          <w:rFonts w:ascii="Calibri Light" w:hAnsi="Calibri Light" w:cs="Calibri Light"/>
          <w:color w:val="000000" w:themeColor="text1"/>
          <w:sz w:val="24"/>
          <w:szCs w:val="24"/>
        </w:rPr>
        <w:t xml:space="preserve">), відомості з якого щомісяця до 10 числа на електронних та паперових носіях подаються до Антимонопольного комітету України. На дату підписання </w:t>
      </w:r>
      <w:r w:rsidRPr="00B574F2">
        <w:rPr>
          <w:rFonts w:ascii="Calibri Light" w:hAnsi="Calibri Light" w:cs="Calibri Light"/>
          <w:color w:val="000000" w:themeColor="text1"/>
          <w:sz w:val="24"/>
          <w:szCs w:val="24"/>
        </w:rPr>
        <w:lastRenderedPageBreak/>
        <w:t xml:space="preserve">цього протоколу, на сайті НКРЕКП розміщено реєстр суб'єктів природних монополій, які провадять господарську діяльність у сфері енергетики </w:t>
      </w:r>
      <w:r w:rsidRPr="00B574F2">
        <w:rPr>
          <w:rFonts w:ascii="Calibri Light" w:hAnsi="Calibri Light" w:cs="Calibri Light"/>
          <w:b/>
          <w:color w:val="000000" w:themeColor="text1"/>
          <w:sz w:val="24"/>
          <w:szCs w:val="24"/>
        </w:rPr>
        <w:t xml:space="preserve">станом на </w:t>
      </w:r>
      <w:r w:rsidRPr="00B574F2">
        <w:rPr>
          <w:rFonts w:ascii="Calibri Light" w:hAnsi="Calibri Light" w:cs="Calibri Light"/>
          <w:b/>
          <w:color w:val="000000" w:themeColor="text1"/>
          <w:sz w:val="24"/>
          <w:szCs w:val="24"/>
          <w:highlight w:val="yellow"/>
        </w:rPr>
        <w:t>3</w:t>
      </w:r>
      <w:r w:rsidR="009C28BE" w:rsidRPr="00B574F2">
        <w:rPr>
          <w:rFonts w:ascii="Calibri Light" w:hAnsi="Calibri Light" w:cs="Calibri Light"/>
          <w:b/>
          <w:color w:val="000000" w:themeColor="text1"/>
          <w:sz w:val="24"/>
          <w:szCs w:val="24"/>
          <w:highlight w:val="yellow"/>
        </w:rPr>
        <w:t>0</w:t>
      </w:r>
      <w:r w:rsidRPr="00B574F2">
        <w:rPr>
          <w:rFonts w:ascii="Calibri Light" w:hAnsi="Calibri Light" w:cs="Calibri Light"/>
          <w:b/>
          <w:color w:val="000000" w:themeColor="text1"/>
          <w:sz w:val="24"/>
          <w:szCs w:val="24"/>
          <w:highlight w:val="yellow"/>
        </w:rPr>
        <w:t>.1</w:t>
      </w:r>
      <w:r w:rsidR="009C28BE" w:rsidRPr="00B574F2">
        <w:rPr>
          <w:rFonts w:ascii="Calibri Light" w:hAnsi="Calibri Light" w:cs="Calibri Light"/>
          <w:b/>
          <w:color w:val="000000" w:themeColor="text1"/>
          <w:sz w:val="24"/>
          <w:szCs w:val="24"/>
          <w:highlight w:val="yellow"/>
        </w:rPr>
        <w:t>1</w:t>
      </w:r>
      <w:r w:rsidRPr="00B574F2">
        <w:rPr>
          <w:rFonts w:ascii="Calibri Light" w:hAnsi="Calibri Light" w:cs="Calibri Light"/>
          <w:b/>
          <w:color w:val="000000" w:themeColor="text1"/>
          <w:sz w:val="24"/>
          <w:szCs w:val="24"/>
          <w:highlight w:val="yellow"/>
        </w:rPr>
        <w:t>.202</w:t>
      </w:r>
      <w:r w:rsidR="009C28BE" w:rsidRPr="00B574F2">
        <w:rPr>
          <w:rFonts w:ascii="Calibri Light" w:hAnsi="Calibri Light" w:cs="Calibri Light"/>
          <w:b/>
          <w:color w:val="000000" w:themeColor="text1"/>
          <w:sz w:val="24"/>
          <w:szCs w:val="24"/>
          <w:highlight w:val="yellow"/>
        </w:rPr>
        <w:t>3</w:t>
      </w:r>
      <w:r w:rsidRPr="00B574F2">
        <w:rPr>
          <w:rFonts w:ascii="Calibri Light" w:hAnsi="Calibri Light" w:cs="Calibri Light"/>
          <w:b/>
          <w:color w:val="000000" w:themeColor="text1"/>
          <w:sz w:val="24"/>
          <w:szCs w:val="24"/>
        </w:rPr>
        <w:t xml:space="preserve"> (додається до протоколу).</w:t>
      </w:r>
      <w:r w:rsidRPr="00B574F2">
        <w:rPr>
          <w:rFonts w:ascii="Calibri Light" w:hAnsi="Calibri Light" w:cs="Calibri Light"/>
          <w:color w:val="000000" w:themeColor="text1"/>
          <w:sz w:val="24"/>
          <w:szCs w:val="24"/>
        </w:rPr>
        <w:t xml:space="preserve"> В реєстрі, серед суб’єктів природніх монополій по виду діяльності розподіл електричної енергії, числиться </w:t>
      </w:r>
      <w:r w:rsidR="00A22D08" w:rsidRPr="00B574F2">
        <w:rPr>
          <w:rFonts w:ascii="Calibri Light" w:hAnsi="Calibri Light" w:cs="Calibri Light"/>
          <w:b/>
          <w:color w:val="000000" w:themeColor="text1"/>
          <w:sz w:val="24"/>
          <w:szCs w:val="24"/>
        </w:rPr>
        <w:t xml:space="preserve">акціонерне товариство "КИЇВГАЗ" </w:t>
      </w:r>
      <w:r w:rsidRPr="00B574F2">
        <w:rPr>
          <w:rFonts w:ascii="Calibri Light" w:hAnsi="Calibri Light" w:cs="Calibri Light"/>
          <w:color w:val="000000" w:themeColor="text1"/>
          <w:sz w:val="24"/>
          <w:szCs w:val="24"/>
        </w:rPr>
        <w:t>(</w:t>
      </w:r>
      <w:r w:rsidR="00A22D08" w:rsidRPr="00B574F2">
        <w:rPr>
          <w:rFonts w:ascii="Calibri Light" w:hAnsi="Calibri Light" w:cs="Calibri Light"/>
          <w:color w:val="000000" w:themeColor="text1"/>
          <w:sz w:val="24"/>
          <w:szCs w:val="24"/>
        </w:rPr>
        <w:t>територія м. Київ та Київської області відповідно до постанови НКРЕКП від 29.06.2017 № 854).</w:t>
      </w:r>
    </w:p>
    <w:p w14:paraId="13019EED" w14:textId="73460CDE" w:rsidR="002269EC" w:rsidRPr="00B574F2" w:rsidRDefault="002269EC"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Згідно </w:t>
      </w:r>
      <w:r w:rsidR="004C3727" w:rsidRPr="00B574F2">
        <w:rPr>
          <w:rFonts w:ascii="Calibri Light" w:hAnsi="Calibri Light" w:cs="Calibri Light"/>
          <w:color w:val="000000" w:themeColor="text1"/>
          <w:sz w:val="24"/>
          <w:szCs w:val="24"/>
        </w:rPr>
        <w:t>р</w:t>
      </w:r>
      <w:r w:rsidRPr="00B574F2">
        <w:rPr>
          <w:rFonts w:ascii="Calibri Light" w:hAnsi="Calibri Light" w:cs="Calibri Light"/>
          <w:color w:val="000000" w:themeColor="text1"/>
          <w:sz w:val="24"/>
          <w:szCs w:val="24"/>
        </w:rPr>
        <w:t xml:space="preserve">озпорядження Антимонопольного комітету України від 28.11.2012 № 874-р «Про затвердження Порядку складання та ведення зведеного переліку суб’єктів природних монополій» зведений перелік суб’єктів природних монополій розміщується щомісяця до 20 числа на офіційному веб-сайті Антимонопольного комітету України (http://www.amc.gov.ua). На дату підписання цього протоколу на сайті Антимонопольного комітету України за </w:t>
      </w:r>
      <w:proofErr w:type="spellStart"/>
      <w:r w:rsidRPr="00B574F2">
        <w:rPr>
          <w:rFonts w:ascii="Calibri Light" w:hAnsi="Calibri Light" w:cs="Calibri Light"/>
          <w:color w:val="000000" w:themeColor="text1"/>
          <w:sz w:val="24"/>
          <w:szCs w:val="24"/>
        </w:rPr>
        <w:t>адресою</w:t>
      </w:r>
      <w:proofErr w:type="spellEnd"/>
      <w:r w:rsidRPr="00B574F2">
        <w:rPr>
          <w:rFonts w:ascii="Calibri Light" w:hAnsi="Calibri Light" w:cs="Calibri Light"/>
          <w:color w:val="000000" w:themeColor="text1"/>
          <w:sz w:val="24"/>
          <w:szCs w:val="24"/>
        </w:rPr>
        <w:t xml:space="preserve"> </w:t>
      </w:r>
      <w:hyperlink r:id="rId7" w:history="1">
        <w:r w:rsidR="0082372B" w:rsidRPr="00B574F2">
          <w:rPr>
            <w:rStyle w:val="a5"/>
            <w:rFonts w:ascii="Calibri Light" w:hAnsi="Calibri Light" w:cs="Calibri Light"/>
            <w:color w:val="000000" w:themeColor="text1"/>
            <w:sz w:val="24"/>
            <w:szCs w:val="24"/>
          </w:rPr>
          <w:t>https://amcu.gov.ua/napryami/konkurenciya/arhiv-zvedenogo-pereliku-prirodnih-monopolij</w:t>
        </w:r>
      </w:hyperlink>
      <w:r w:rsidR="0082372B" w:rsidRPr="00B574F2">
        <w:rPr>
          <w:rFonts w:ascii="Calibri Light" w:hAnsi="Calibri Light" w:cs="Calibri Light"/>
          <w:color w:val="000000" w:themeColor="text1"/>
          <w:sz w:val="24"/>
          <w:szCs w:val="24"/>
        </w:rPr>
        <w:t xml:space="preserve"> </w:t>
      </w:r>
      <w:r w:rsidRPr="00B574F2">
        <w:rPr>
          <w:rFonts w:ascii="Calibri Light" w:hAnsi="Calibri Light" w:cs="Calibri Light"/>
          <w:color w:val="000000" w:themeColor="text1"/>
          <w:sz w:val="24"/>
          <w:szCs w:val="24"/>
        </w:rPr>
        <w:t xml:space="preserve">розміщено реєстр </w:t>
      </w:r>
      <w:r w:rsidRPr="00B574F2">
        <w:rPr>
          <w:rFonts w:ascii="Calibri Light" w:hAnsi="Calibri Light" w:cs="Calibri Light"/>
          <w:b/>
          <w:color w:val="000000" w:themeColor="text1"/>
          <w:sz w:val="24"/>
          <w:szCs w:val="24"/>
        </w:rPr>
        <w:t>станом на 3</w:t>
      </w:r>
      <w:r w:rsidR="009E4DC3" w:rsidRPr="00B574F2">
        <w:rPr>
          <w:rFonts w:ascii="Calibri Light" w:hAnsi="Calibri Light" w:cs="Calibri Light"/>
          <w:b/>
          <w:color w:val="000000" w:themeColor="text1"/>
          <w:sz w:val="24"/>
          <w:szCs w:val="24"/>
        </w:rPr>
        <w:t>0</w:t>
      </w:r>
      <w:r w:rsidRPr="00B574F2">
        <w:rPr>
          <w:rFonts w:ascii="Calibri Light" w:hAnsi="Calibri Light" w:cs="Calibri Light"/>
          <w:b/>
          <w:color w:val="000000" w:themeColor="text1"/>
          <w:sz w:val="24"/>
          <w:szCs w:val="24"/>
        </w:rPr>
        <w:t>.1</w:t>
      </w:r>
      <w:r w:rsidR="009E4DC3" w:rsidRPr="00B574F2">
        <w:rPr>
          <w:rFonts w:ascii="Calibri Light" w:hAnsi="Calibri Light" w:cs="Calibri Light"/>
          <w:b/>
          <w:color w:val="000000" w:themeColor="text1"/>
          <w:sz w:val="24"/>
          <w:szCs w:val="24"/>
        </w:rPr>
        <w:t>1</w:t>
      </w:r>
      <w:r w:rsidRPr="00B574F2">
        <w:rPr>
          <w:rFonts w:ascii="Calibri Light" w:hAnsi="Calibri Light" w:cs="Calibri Light"/>
          <w:b/>
          <w:color w:val="000000" w:themeColor="text1"/>
          <w:sz w:val="24"/>
          <w:szCs w:val="24"/>
        </w:rPr>
        <w:t>.202</w:t>
      </w:r>
      <w:r w:rsidR="009E4DC3" w:rsidRPr="00B574F2">
        <w:rPr>
          <w:rFonts w:ascii="Calibri Light" w:hAnsi="Calibri Light" w:cs="Calibri Light"/>
          <w:b/>
          <w:color w:val="000000" w:themeColor="text1"/>
          <w:sz w:val="24"/>
          <w:szCs w:val="24"/>
        </w:rPr>
        <w:t>3</w:t>
      </w:r>
      <w:r w:rsidRPr="00B574F2">
        <w:rPr>
          <w:rFonts w:ascii="Calibri Light" w:hAnsi="Calibri Light" w:cs="Calibri Light"/>
          <w:b/>
          <w:color w:val="000000" w:themeColor="text1"/>
          <w:sz w:val="24"/>
          <w:szCs w:val="24"/>
        </w:rPr>
        <w:t xml:space="preserve"> (додається до протоколу</w:t>
      </w:r>
      <w:r w:rsidR="004C3727" w:rsidRPr="00B574F2">
        <w:rPr>
          <w:rFonts w:ascii="Calibri Light" w:hAnsi="Calibri Light" w:cs="Calibri Light"/>
          <w:b/>
          <w:color w:val="000000" w:themeColor="text1"/>
          <w:sz w:val="24"/>
          <w:szCs w:val="24"/>
        </w:rPr>
        <w:t>)</w:t>
      </w:r>
      <w:r w:rsidRPr="00B574F2">
        <w:rPr>
          <w:rFonts w:ascii="Calibri Light" w:hAnsi="Calibri Light" w:cs="Calibri Light"/>
          <w:color w:val="000000" w:themeColor="text1"/>
          <w:sz w:val="24"/>
          <w:szCs w:val="24"/>
        </w:rPr>
        <w:t xml:space="preserve">. В реєстрі, серед суб’єктів природніх монополій по виду діяльності розподіл електричної енергії, числиться </w:t>
      </w:r>
      <w:r w:rsidR="00A22D08" w:rsidRPr="00B574F2">
        <w:rPr>
          <w:rFonts w:ascii="Calibri Light" w:hAnsi="Calibri Light" w:cs="Calibri Light"/>
          <w:b/>
          <w:color w:val="000000" w:themeColor="text1"/>
          <w:sz w:val="24"/>
          <w:szCs w:val="24"/>
        </w:rPr>
        <w:t xml:space="preserve">акціонерне товариство "КИЇВГАЗ" </w:t>
      </w:r>
      <w:r w:rsidRPr="00B574F2">
        <w:rPr>
          <w:rFonts w:ascii="Calibri Light" w:hAnsi="Calibri Light" w:cs="Calibri Light"/>
          <w:color w:val="000000" w:themeColor="text1"/>
          <w:sz w:val="24"/>
          <w:szCs w:val="24"/>
        </w:rPr>
        <w:t>(</w:t>
      </w:r>
      <w:r w:rsidR="00A22D08" w:rsidRPr="00B574F2">
        <w:rPr>
          <w:rFonts w:ascii="Calibri Light" w:hAnsi="Calibri Light" w:cs="Calibri Light"/>
          <w:color w:val="000000" w:themeColor="text1"/>
          <w:sz w:val="24"/>
          <w:szCs w:val="24"/>
        </w:rPr>
        <w:t>територія м. Київ та Київської області відповідно до постанови НКРЕКП від 29.06.2017 № 854</w:t>
      </w:r>
      <w:r w:rsidRPr="00B574F2">
        <w:rPr>
          <w:rFonts w:ascii="Calibri Light" w:hAnsi="Calibri Light" w:cs="Calibri Light"/>
          <w:color w:val="000000" w:themeColor="text1"/>
          <w:sz w:val="24"/>
          <w:szCs w:val="24"/>
        </w:rPr>
        <w:t xml:space="preserve">). </w:t>
      </w:r>
    </w:p>
    <w:p w14:paraId="403AB746" w14:textId="4043D666" w:rsidR="002269EC" w:rsidRPr="00B574F2" w:rsidRDefault="002269EC"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Враховуючи інформацію згідно реєстру суб'єктів природних монополій, які провадять господарську діяльність у сфері енергетики, що оприлюднений на офіційному веб-сайті НКРЕКП (</w:t>
      </w:r>
      <w:hyperlink r:id="rId8" w:history="1">
        <w:r w:rsidR="00136DC4" w:rsidRPr="00B574F2">
          <w:rPr>
            <w:rStyle w:val="a5"/>
            <w:rFonts w:ascii="Calibri Light" w:hAnsi="Calibri Light" w:cs="Calibri Light"/>
            <w:color w:val="000000" w:themeColor="text1"/>
            <w:sz w:val="24"/>
            <w:szCs w:val="24"/>
          </w:rPr>
          <w:t>https://www.nerc.gov.ua/reyestri-nkrekp/reyestri-subyektiv-prirodnih-monopolij-nkrekp</w:t>
        </w:r>
      </w:hyperlink>
      <w:r w:rsidRPr="00B574F2">
        <w:rPr>
          <w:rFonts w:ascii="Calibri Light" w:hAnsi="Calibri Light" w:cs="Calibri Light"/>
          <w:color w:val="000000" w:themeColor="text1"/>
          <w:sz w:val="24"/>
          <w:szCs w:val="24"/>
        </w:rPr>
        <w:t>) та за посиланням на офіційному веб-сайті АМКУ (</w:t>
      </w:r>
      <w:hyperlink r:id="rId9" w:history="1">
        <w:r w:rsidR="00C052B8" w:rsidRPr="00B574F2">
          <w:rPr>
            <w:rStyle w:val="a5"/>
            <w:rFonts w:ascii="Calibri Light" w:hAnsi="Calibri Light" w:cs="Calibri Light"/>
            <w:color w:val="000000" w:themeColor="text1"/>
            <w:sz w:val="24"/>
            <w:szCs w:val="24"/>
          </w:rPr>
          <w:t>https://amcu.gov.ua/napryami/konkurenciya/arhiv-zvedenogo-pereliku-prirodnih-monopolij</w:t>
        </w:r>
      </w:hyperlink>
      <w:r w:rsidRPr="00B574F2">
        <w:rPr>
          <w:rFonts w:ascii="Calibri Light" w:hAnsi="Calibri Light" w:cs="Calibri Light"/>
          <w:color w:val="000000" w:themeColor="text1"/>
          <w:sz w:val="24"/>
          <w:szCs w:val="24"/>
        </w:rPr>
        <w:t xml:space="preserve">), Учасник є суб’єктом природної монополії. </w:t>
      </w:r>
    </w:p>
    <w:p w14:paraId="4B84B4A0" w14:textId="77777777" w:rsidR="00A22D08" w:rsidRPr="00B574F2" w:rsidRDefault="00A22D08"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Відповідно до положень пункту 2.2 Ліцензійних умов провадження господарської діяльності на ринку природного газу, затверджених Постановою Національної комісії, що здійснює державне регулювання у сферах енергетики та комунальних послуг (далі - НКРЕКП) № 201 від 16.02.2017 ліцензіат повинен, зокрема, провадити ліцензовану діяльність лише за допомогою засобів та місць провадження діяльності ліцензіата, зазначених у документах, що додаються до заяви про отримання ліцензії (з урахуванням змін до документів, поданих ліцензіатом до НКРЕКП) та надавати послуги розподілу природного газу за тарифами, що встановлені НКРЕКП. </w:t>
      </w:r>
    </w:p>
    <w:p w14:paraId="3D123498" w14:textId="77777777" w:rsidR="00A22D08" w:rsidRPr="00B574F2" w:rsidRDefault="00A22D08"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Місце провадження господарської діяльності – територія адміністративно-територіальної одиниці (область, район, місто, село тощо), де знаходиться газорозподільна система ліцензіата, до якої підключено не менше 50 000 точок приєднання суб’єктів ринку природного газу, щодо якої НКРЕКП прийнято рішення про надання права ліцензіату в її межах здійснювати господарську діяльність з розподілу природного газу. Вимога щодо кількості точок приєднання розповсюджується на суб’єктів господарювання, які мають намір отримати ліцензію з розподілу природного газу.</w:t>
      </w:r>
    </w:p>
    <w:p w14:paraId="7E787638" w14:textId="77777777" w:rsidR="00A22D08" w:rsidRPr="00B574F2" w:rsidRDefault="00A22D08"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Враховуючи вищезазначене, на кожній окремій території діє лише один оператор ГРМ, який здійснює розподіл природного газу за регульованим тарифом, з яким споживачі (у тому числі бюджетні установи та організації) можуть укласти договір на розподіл природного газу за регульованим тарифом.</w:t>
      </w:r>
    </w:p>
    <w:p w14:paraId="2795D5B8" w14:textId="2557BD29" w:rsidR="002269EC" w:rsidRPr="00B574F2" w:rsidRDefault="00A22D08" w:rsidP="00A22D08">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Відповідно до постанови НКРЕКП від </w:t>
      </w:r>
      <w:r w:rsidR="009E4DC3" w:rsidRPr="00B574F2">
        <w:rPr>
          <w:rFonts w:ascii="Calibri Light" w:hAnsi="Calibri Light" w:cs="Calibri Light"/>
          <w:color w:val="000000" w:themeColor="text1"/>
          <w:sz w:val="24"/>
          <w:szCs w:val="24"/>
        </w:rPr>
        <w:t xml:space="preserve">29 червня 2017 р. </w:t>
      </w:r>
      <w:r w:rsidRPr="00B574F2">
        <w:rPr>
          <w:rFonts w:ascii="Calibri Light" w:hAnsi="Calibri Light" w:cs="Calibri Light"/>
          <w:color w:val="000000" w:themeColor="text1"/>
          <w:sz w:val="24"/>
          <w:szCs w:val="24"/>
        </w:rPr>
        <w:t>№ 8</w:t>
      </w:r>
      <w:r w:rsidR="009E4DC3" w:rsidRPr="00B574F2">
        <w:rPr>
          <w:rFonts w:ascii="Calibri Light" w:hAnsi="Calibri Light" w:cs="Calibri Light"/>
          <w:color w:val="000000" w:themeColor="text1"/>
          <w:sz w:val="24"/>
          <w:szCs w:val="24"/>
        </w:rPr>
        <w:t>54</w:t>
      </w:r>
      <w:r w:rsidRPr="00B574F2">
        <w:rPr>
          <w:rFonts w:ascii="Calibri Light" w:hAnsi="Calibri Light" w:cs="Calibri Light"/>
          <w:color w:val="000000" w:themeColor="text1"/>
          <w:sz w:val="24"/>
          <w:szCs w:val="24"/>
        </w:rPr>
        <w:t xml:space="preserve"> </w:t>
      </w:r>
      <w:r w:rsidR="009E4DC3" w:rsidRPr="00B574F2">
        <w:rPr>
          <w:rFonts w:ascii="Calibri Light" w:hAnsi="Calibri Light" w:cs="Calibri Light"/>
          <w:color w:val="000000" w:themeColor="text1"/>
          <w:sz w:val="24"/>
          <w:szCs w:val="24"/>
        </w:rPr>
        <w:t>ПАТ «КИЇВГАЗ»</w:t>
      </w:r>
      <w:r w:rsidRPr="00B574F2">
        <w:rPr>
          <w:rFonts w:ascii="Calibri Light" w:hAnsi="Calibri Light" w:cs="Calibri Light"/>
          <w:color w:val="000000" w:themeColor="text1"/>
          <w:sz w:val="24"/>
          <w:szCs w:val="24"/>
        </w:rPr>
        <w:t xml:space="preserve"> (код ЄДРПОУ </w:t>
      </w:r>
      <w:r w:rsidR="009E4DC3" w:rsidRPr="00B574F2">
        <w:rPr>
          <w:rFonts w:ascii="Calibri Light" w:hAnsi="Calibri Light" w:cs="Calibri Light"/>
          <w:color w:val="000000" w:themeColor="text1"/>
          <w:sz w:val="24"/>
          <w:szCs w:val="24"/>
        </w:rPr>
        <w:t>03346331</w:t>
      </w:r>
      <w:r w:rsidRPr="00B574F2">
        <w:rPr>
          <w:rFonts w:ascii="Calibri Light" w:hAnsi="Calibri Light" w:cs="Calibri Light"/>
          <w:color w:val="000000" w:themeColor="text1"/>
          <w:sz w:val="24"/>
          <w:szCs w:val="24"/>
        </w:rPr>
        <w:t xml:space="preserve">) видано ліцензію на право провадження господарської діяльності з розподілу природного газу в межах </w:t>
      </w:r>
      <w:r w:rsidR="009E4DC3" w:rsidRPr="00B574F2">
        <w:rPr>
          <w:rFonts w:ascii="Calibri Light" w:hAnsi="Calibri Light" w:cs="Calibri Light"/>
          <w:color w:val="000000" w:themeColor="text1"/>
          <w:sz w:val="24"/>
          <w:szCs w:val="24"/>
        </w:rPr>
        <w:t xml:space="preserve">в межах  території, де знаходиться газорозподільна система, що перебуває у власності, господарському віданні, користуванні чи експлуатації публічного акціонерного товариства «КИЇВГАЗ», </w:t>
      </w:r>
      <w:r w:rsidR="008B6FCA" w:rsidRPr="00B574F2">
        <w:rPr>
          <w:rFonts w:ascii="Calibri Light" w:hAnsi="Calibri Light" w:cs="Calibri Light"/>
          <w:color w:val="000000" w:themeColor="text1"/>
          <w:sz w:val="24"/>
          <w:szCs w:val="24"/>
        </w:rPr>
        <w:t>зокрема в місті Києві</w:t>
      </w:r>
      <w:r w:rsidR="009E4DC3" w:rsidRPr="00B574F2">
        <w:rPr>
          <w:rFonts w:ascii="Calibri Light" w:hAnsi="Calibri Light" w:cs="Calibri Light"/>
          <w:color w:val="000000" w:themeColor="text1"/>
          <w:sz w:val="24"/>
          <w:szCs w:val="24"/>
        </w:rPr>
        <w:t>.</w:t>
      </w:r>
    </w:p>
    <w:p w14:paraId="3A34ACCA" w14:textId="2377F34F" w:rsidR="002269EC" w:rsidRPr="00B574F2" w:rsidRDefault="002269EC" w:rsidP="008B6FCA">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На сьогоднішній день відповідно до </w:t>
      </w:r>
      <w:r w:rsidR="000657BE" w:rsidRPr="00B574F2">
        <w:rPr>
          <w:rFonts w:ascii="Calibri Light" w:hAnsi="Calibri Light" w:cs="Calibri Light"/>
          <w:color w:val="000000" w:themeColor="text1"/>
          <w:sz w:val="24"/>
          <w:szCs w:val="24"/>
        </w:rPr>
        <w:t>Постанова НКРЕКП від 2</w:t>
      </w:r>
      <w:r w:rsidR="009E4DC3" w:rsidRPr="00B574F2">
        <w:rPr>
          <w:rFonts w:ascii="Calibri Light" w:hAnsi="Calibri Light" w:cs="Calibri Light"/>
          <w:color w:val="000000" w:themeColor="text1"/>
          <w:sz w:val="24"/>
          <w:szCs w:val="24"/>
        </w:rPr>
        <w:t>8</w:t>
      </w:r>
      <w:r w:rsidR="000657BE" w:rsidRPr="00B574F2">
        <w:rPr>
          <w:rFonts w:ascii="Calibri Light" w:hAnsi="Calibri Light" w:cs="Calibri Light"/>
          <w:color w:val="000000" w:themeColor="text1"/>
          <w:sz w:val="24"/>
          <w:szCs w:val="24"/>
        </w:rPr>
        <w:t xml:space="preserve"> </w:t>
      </w:r>
      <w:r w:rsidR="009E4DC3" w:rsidRPr="00B574F2">
        <w:rPr>
          <w:rFonts w:ascii="Calibri Light" w:hAnsi="Calibri Light" w:cs="Calibri Light"/>
          <w:color w:val="000000" w:themeColor="text1"/>
          <w:sz w:val="24"/>
          <w:szCs w:val="24"/>
        </w:rPr>
        <w:t>травня</w:t>
      </w:r>
      <w:r w:rsidR="000657BE" w:rsidRPr="00B574F2">
        <w:rPr>
          <w:rFonts w:ascii="Calibri Light" w:hAnsi="Calibri Light" w:cs="Calibri Light"/>
          <w:color w:val="000000" w:themeColor="text1"/>
          <w:sz w:val="24"/>
          <w:szCs w:val="24"/>
        </w:rPr>
        <w:t xml:space="preserve"> 201</w:t>
      </w:r>
      <w:r w:rsidR="009E4DC3" w:rsidRPr="00B574F2">
        <w:rPr>
          <w:rFonts w:ascii="Calibri Light" w:hAnsi="Calibri Light" w:cs="Calibri Light"/>
          <w:color w:val="000000" w:themeColor="text1"/>
          <w:sz w:val="24"/>
          <w:szCs w:val="24"/>
        </w:rPr>
        <w:t>9</w:t>
      </w:r>
      <w:r w:rsidR="000657BE" w:rsidRPr="00B574F2">
        <w:rPr>
          <w:rFonts w:ascii="Calibri Light" w:hAnsi="Calibri Light" w:cs="Calibri Light"/>
          <w:color w:val="000000" w:themeColor="text1"/>
          <w:sz w:val="24"/>
          <w:szCs w:val="24"/>
        </w:rPr>
        <w:t xml:space="preserve"> р. № 8</w:t>
      </w:r>
      <w:r w:rsidR="009E4DC3" w:rsidRPr="00B574F2">
        <w:rPr>
          <w:rFonts w:ascii="Calibri Light" w:hAnsi="Calibri Light" w:cs="Calibri Light"/>
          <w:color w:val="000000" w:themeColor="text1"/>
          <w:sz w:val="24"/>
          <w:szCs w:val="24"/>
        </w:rPr>
        <w:t>33</w:t>
      </w:r>
      <w:r w:rsidR="000657BE" w:rsidRPr="00B574F2">
        <w:rPr>
          <w:rFonts w:ascii="Calibri Light" w:hAnsi="Calibri Light" w:cs="Calibri Light"/>
          <w:color w:val="000000" w:themeColor="text1"/>
          <w:sz w:val="24"/>
          <w:szCs w:val="24"/>
        </w:rPr>
        <w:t xml:space="preserve"> «</w:t>
      </w:r>
      <w:r w:rsidR="008B6FCA" w:rsidRPr="00B574F2">
        <w:rPr>
          <w:rFonts w:ascii="Calibri Light" w:hAnsi="Calibri Light" w:cs="Calibri Light"/>
          <w:color w:val="000000" w:themeColor="text1"/>
          <w:sz w:val="24"/>
          <w:szCs w:val="24"/>
        </w:rPr>
        <w:t>Про внесення змін до постанови НКРЕКП від 29 червня 2017 року № 854</w:t>
      </w:r>
      <w:r w:rsidR="000657BE" w:rsidRPr="00B574F2">
        <w:rPr>
          <w:rFonts w:ascii="Calibri Light" w:hAnsi="Calibri Light" w:cs="Calibri Light"/>
          <w:color w:val="000000" w:themeColor="text1"/>
          <w:sz w:val="24"/>
          <w:szCs w:val="24"/>
        </w:rPr>
        <w:t>»</w:t>
      </w:r>
      <w:r w:rsidRPr="00B574F2">
        <w:rPr>
          <w:rFonts w:ascii="Calibri Light" w:hAnsi="Calibri Light" w:cs="Calibri Light"/>
          <w:color w:val="000000" w:themeColor="text1"/>
          <w:sz w:val="24"/>
          <w:szCs w:val="24"/>
        </w:rPr>
        <w:t xml:space="preserve"> </w:t>
      </w:r>
      <w:r w:rsidR="008B6FCA" w:rsidRPr="00B574F2">
        <w:rPr>
          <w:rFonts w:ascii="Calibri Light" w:hAnsi="Calibri Light" w:cs="Calibri Light"/>
          <w:color w:val="000000" w:themeColor="text1"/>
          <w:sz w:val="24"/>
          <w:szCs w:val="24"/>
        </w:rPr>
        <w:t xml:space="preserve">ПАТ замінено на АТ, а тому </w:t>
      </w:r>
      <w:r w:rsidRPr="00B574F2">
        <w:rPr>
          <w:rFonts w:ascii="Calibri Light" w:hAnsi="Calibri Light" w:cs="Calibri Light"/>
          <w:color w:val="000000" w:themeColor="text1"/>
          <w:sz w:val="24"/>
          <w:szCs w:val="24"/>
        </w:rPr>
        <w:t>ліцензію</w:t>
      </w:r>
      <w:r w:rsidR="009E4DC3" w:rsidRPr="00B574F2">
        <w:rPr>
          <w:rFonts w:ascii="Calibri Light" w:hAnsi="Calibri Light" w:cs="Calibri Light"/>
          <w:color w:val="000000" w:themeColor="text1"/>
          <w:sz w:val="24"/>
          <w:szCs w:val="24"/>
        </w:rPr>
        <w:t xml:space="preserve"> </w:t>
      </w:r>
      <w:r w:rsidRPr="00B574F2">
        <w:rPr>
          <w:rFonts w:ascii="Calibri Light" w:hAnsi="Calibri Light" w:cs="Calibri Light"/>
          <w:color w:val="000000" w:themeColor="text1"/>
          <w:sz w:val="24"/>
          <w:szCs w:val="24"/>
        </w:rPr>
        <w:t xml:space="preserve">на розподіл </w:t>
      </w:r>
      <w:r w:rsidR="000657BE" w:rsidRPr="00B574F2">
        <w:rPr>
          <w:rFonts w:ascii="Calibri Light" w:hAnsi="Calibri Light" w:cs="Calibri Light"/>
          <w:color w:val="000000" w:themeColor="text1"/>
          <w:sz w:val="24"/>
          <w:szCs w:val="24"/>
        </w:rPr>
        <w:t>природного газу</w:t>
      </w:r>
      <w:r w:rsidRPr="00B574F2">
        <w:rPr>
          <w:rFonts w:ascii="Calibri Light" w:hAnsi="Calibri Light" w:cs="Calibri Light"/>
          <w:color w:val="000000" w:themeColor="text1"/>
          <w:sz w:val="24"/>
          <w:szCs w:val="24"/>
        </w:rPr>
        <w:t xml:space="preserve"> в </w:t>
      </w:r>
      <w:r w:rsidR="000657BE" w:rsidRPr="00B574F2">
        <w:rPr>
          <w:rFonts w:ascii="Calibri Light" w:hAnsi="Calibri Light" w:cs="Calibri Light"/>
          <w:color w:val="000000" w:themeColor="text1"/>
          <w:sz w:val="24"/>
          <w:szCs w:val="24"/>
        </w:rPr>
        <w:t>місті Києві</w:t>
      </w:r>
      <w:r w:rsidRPr="00B574F2">
        <w:rPr>
          <w:rFonts w:ascii="Calibri Light" w:hAnsi="Calibri Light" w:cs="Calibri Light"/>
          <w:color w:val="000000" w:themeColor="text1"/>
          <w:sz w:val="24"/>
          <w:szCs w:val="24"/>
        </w:rPr>
        <w:t xml:space="preserve"> </w:t>
      </w:r>
      <w:r w:rsidR="008B6FCA" w:rsidRPr="00B574F2">
        <w:rPr>
          <w:rFonts w:ascii="Calibri Light" w:hAnsi="Calibri Light" w:cs="Calibri Light"/>
          <w:color w:val="000000" w:themeColor="text1"/>
          <w:sz w:val="24"/>
          <w:szCs w:val="24"/>
        </w:rPr>
        <w:t>видано</w:t>
      </w:r>
      <w:r w:rsidR="008B6FCA" w:rsidRPr="00B574F2">
        <w:rPr>
          <w:rFonts w:ascii="Calibri Light" w:hAnsi="Calibri Light" w:cs="Calibri Light"/>
          <w:color w:val="000000" w:themeColor="text1"/>
          <w:sz w:val="24"/>
          <w:szCs w:val="24"/>
        </w:rPr>
        <w:t xml:space="preserve"> </w:t>
      </w:r>
      <w:r w:rsidR="008B6FCA" w:rsidRPr="00B574F2">
        <w:rPr>
          <w:rFonts w:ascii="Calibri Light" w:hAnsi="Calibri Light" w:cs="Calibri Light"/>
          <w:color w:val="000000" w:themeColor="text1"/>
          <w:sz w:val="24"/>
          <w:szCs w:val="24"/>
        </w:rPr>
        <w:t>АТ «КИЇВГАЗ»</w:t>
      </w:r>
      <w:r w:rsidR="008B6FCA" w:rsidRPr="00B574F2">
        <w:rPr>
          <w:rFonts w:ascii="Calibri Light" w:hAnsi="Calibri Light" w:cs="Calibri Light"/>
          <w:color w:val="000000" w:themeColor="text1"/>
          <w:sz w:val="24"/>
          <w:szCs w:val="24"/>
        </w:rPr>
        <w:t>.</w:t>
      </w:r>
    </w:p>
    <w:p w14:paraId="11D59D06" w14:textId="4A910E9C" w:rsidR="002269EC" w:rsidRPr="00B574F2" w:rsidRDefault="00C052B8" w:rsidP="002269EC">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Отже</w:t>
      </w:r>
      <w:r w:rsidR="002269EC" w:rsidRPr="00B574F2">
        <w:rPr>
          <w:rFonts w:ascii="Calibri Light" w:hAnsi="Calibri Light" w:cs="Calibri Light"/>
          <w:color w:val="000000" w:themeColor="text1"/>
          <w:sz w:val="24"/>
          <w:szCs w:val="24"/>
        </w:rPr>
        <w:t xml:space="preserve">, Замовник здійснює закупівлю послуг згідно предмета закупівлі в </w:t>
      </w:r>
      <w:r w:rsidR="00B574F2" w:rsidRPr="00B574F2">
        <w:rPr>
          <w:rFonts w:ascii="Calibri Light" w:hAnsi="Calibri Light" w:cs="Calibri Light"/>
          <w:color w:val="000000" w:themeColor="text1"/>
          <w:sz w:val="24"/>
          <w:szCs w:val="24"/>
        </w:rPr>
        <w:t>АТ «КИЇВГАЗ»</w:t>
      </w:r>
      <w:r w:rsidR="00B574F2" w:rsidRPr="00B574F2">
        <w:rPr>
          <w:rFonts w:ascii="Calibri Light" w:hAnsi="Calibri Light" w:cs="Calibri Light"/>
          <w:color w:val="000000" w:themeColor="text1"/>
          <w:sz w:val="24"/>
          <w:szCs w:val="24"/>
        </w:rPr>
        <w:t xml:space="preserve"> </w:t>
      </w:r>
      <w:r w:rsidR="002269EC" w:rsidRPr="00B574F2">
        <w:rPr>
          <w:rFonts w:ascii="Calibri Light" w:hAnsi="Calibri Light" w:cs="Calibri Light"/>
          <w:color w:val="000000" w:themeColor="text1"/>
          <w:sz w:val="24"/>
          <w:szCs w:val="24"/>
        </w:rPr>
        <w:t xml:space="preserve">у зв’язку з відсутністю конкуренції щодо вибору постачальника з технічних причин, а саме з </w:t>
      </w:r>
      <w:r w:rsidR="002269EC" w:rsidRPr="00B574F2">
        <w:rPr>
          <w:rFonts w:ascii="Calibri Light" w:hAnsi="Calibri Light" w:cs="Calibri Light"/>
          <w:color w:val="000000" w:themeColor="text1"/>
          <w:sz w:val="24"/>
          <w:szCs w:val="24"/>
        </w:rPr>
        <w:lastRenderedPageBreak/>
        <w:t xml:space="preserve">урахуванням підключення </w:t>
      </w:r>
      <w:r w:rsidR="000657BE" w:rsidRPr="00B574F2">
        <w:rPr>
          <w:rFonts w:ascii="Calibri Light" w:hAnsi="Calibri Light" w:cs="Calibri Light"/>
          <w:color w:val="000000" w:themeColor="text1"/>
          <w:sz w:val="24"/>
          <w:szCs w:val="24"/>
        </w:rPr>
        <w:t>газової мережі</w:t>
      </w:r>
      <w:r w:rsidR="002269EC" w:rsidRPr="00B574F2">
        <w:rPr>
          <w:rFonts w:ascii="Calibri Light" w:hAnsi="Calibri Light" w:cs="Calibri Light"/>
          <w:color w:val="000000" w:themeColor="text1"/>
          <w:sz w:val="24"/>
          <w:szCs w:val="24"/>
        </w:rPr>
        <w:t xml:space="preserve"> споживача (Замовника) до об’єктів </w:t>
      </w:r>
      <w:r w:rsidR="000657BE" w:rsidRPr="00B574F2">
        <w:rPr>
          <w:rFonts w:ascii="Calibri Light" w:hAnsi="Calibri Light" w:cs="Calibri Light"/>
          <w:color w:val="000000" w:themeColor="text1"/>
          <w:sz w:val="24"/>
          <w:szCs w:val="24"/>
        </w:rPr>
        <w:t xml:space="preserve">газового господарства </w:t>
      </w:r>
      <w:r w:rsidR="002269EC" w:rsidRPr="00B574F2">
        <w:rPr>
          <w:rFonts w:ascii="Calibri Light" w:hAnsi="Calibri Light" w:cs="Calibri Light"/>
          <w:color w:val="000000" w:themeColor="text1"/>
          <w:sz w:val="24"/>
          <w:szCs w:val="24"/>
        </w:rPr>
        <w:t>Учасника. При цьому, згідно ч</w:t>
      </w:r>
      <w:r w:rsidR="000A2973" w:rsidRPr="00B574F2">
        <w:rPr>
          <w:rFonts w:ascii="Calibri Light" w:hAnsi="Calibri Light" w:cs="Calibri Light"/>
          <w:color w:val="000000" w:themeColor="text1"/>
          <w:sz w:val="24"/>
          <w:szCs w:val="24"/>
        </w:rPr>
        <w:t>астини першої</w:t>
      </w:r>
      <w:r w:rsidR="002269EC" w:rsidRPr="00B574F2">
        <w:rPr>
          <w:rFonts w:ascii="Calibri Light" w:hAnsi="Calibri Light" w:cs="Calibri Light"/>
          <w:color w:val="000000" w:themeColor="text1"/>
          <w:sz w:val="24"/>
          <w:szCs w:val="24"/>
        </w:rPr>
        <w:t xml:space="preserve"> ст</w:t>
      </w:r>
      <w:r w:rsidR="000A2973" w:rsidRPr="00B574F2">
        <w:rPr>
          <w:rFonts w:ascii="Calibri Light" w:hAnsi="Calibri Light" w:cs="Calibri Light"/>
          <w:color w:val="000000" w:themeColor="text1"/>
          <w:sz w:val="24"/>
          <w:szCs w:val="24"/>
        </w:rPr>
        <w:t>атті</w:t>
      </w:r>
      <w:r w:rsidR="002269EC" w:rsidRPr="00B574F2">
        <w:rPr>
          <w:rFonts w:ascii="Calibri Light" w:hAnsi="Calibri Light" w:cs="Calibri Light"/>
          <w:color w:val="000000" w:themeColor="text1"/>
          <w:sz w:val="24"/>
          <w:szCs w:val="24"/>
        </w:rPr>
        <w:t xml:space="preserve"> 3 Закону України «Про ринок </w:t>
      </w:r>
      <w:r w:rsidR="000657BE" w:rsidRPr="00B574F2">
        <w:rPr>
          <w:rFonts w:ascii="Calibri Light" w:hAnsi="Calibri Light" w:cs="Calibri Light"/>
          <w:color w:val="000000" w:themeColor="text1"/>
          <w:sz w:val="24"/>
          <w:szCs w:val="24"/>
        </w:rPr>
        <w:t>природного газу» ринок природного газу функціонує на засадах вільної добросовісної конкуренції, крім діяльності суб’єктів природних монополій</w:t>
      </w:r>
      <w:r w:rsidR="002269EC" w:rsidRPr="00B574F2">
        <w:rPr>
          <w:rFonts w:ascii="Calibri Light" w:hAnsi="Calibri Light" w:cs="Calibri Light"/>
          <w:color w:val="000000" w:themeColor="text1"/>
          <w:sz w:val="24"/>
          <w:szCs w:val="24"/>
        </w:rPr>
        <w:t>.</w:t>
      </w:r>
    </w:p>
    <w:p w14:paraId="1B800503" w14:textId="5FD7D472" w:rsidR="00FD000F" w:rsidRPr="00B574F2" w:rsidRDefault="002269EC" w:rsidP="008B6FCA">
      <w:pPr>
        <w:spacing w:before="80" w:after="80" w:line="240" w:lineRule="auto"/>
        <w:ind w:firstLine="708"/>
        <w:jc w:val="both"/>
        <w:rPr>
          <w:rFonts w:ascii="Calibri Light" w:hAnsi="Calibri Light" w:cs="Calibri Light"/>
          <w:color w:val="000000" w:themeColor="text1"/>
          <w:sz w:val="24"/>
          <w:szCs w:val="24"/>
        </w:rPr>
      </w:pPr>
      <w:r w:rsidRPr="00B574F2">
        <w:rPr>
          <w:rFonts w:ascii="Calibri Light" w:hAnsi="Calibri Light" w:cs="Calibri Light"/>
          <w:color w:val="000000" w:themeColor="text1"/>
          <w:sz w:val="24"/>
          <w:szCs w:val="24"/>
        </w:rPr>
        <w:t xml:space="preserve">Отже, станом на дату </w:t>
      </w:r>
      <w:r w:rsidR="008B6FCA" w:rsidRPr="00B574F2">
        <w:rPr>
          <w:rFonts w:ascii="Calibri Light" w:hAnsi="Calibri Light" w:cs="Calibri Light"/>
          <w:color w:val="000000" w:themeColor="text1"/>
          <w:sz w:val="24"/>
          <w:szCs w:val="24"/>
        </w:rPr>
        <w:t xml:space="preserve">затвердження цього Обґрунтування, </w:t>
      </w:r>
      <w:r w:rsidRPr="00B574F2">
        <w:rPr>
          <w:rFonts w:ascii="Calibri Light" w:hAnsi="Calibri Light" w:cs="Calibri Light"/>
          <w:color w:val="000000" w:themeColor="text1"/>
          <w:sz w:val="24"/>
          <w:szCs w:val="24"/>
        </w:rPr>
        <w:t xml:space="preserve">договір про надання послуг з розподілу </w:t>
      </w:r>
      <w:r w:rsidR="000657BE" w:rsidRPr="00B574F2">
        <w:rPr>
          <w:rFonts w:ascii="Calibri Light" w:hAnsi="Calibri Light" w:cs="Calibri Light"/>
          <w:color w:val="000000" w:themeColor="text1"/>
          <w:sz w:val="24"/>
          <w:szCs w:val="24"/>
        </w:rPr>
        <w:t>природного газу</w:t>
      </w:r>
      <w:r w:rsidR="008B6FCA" w:rsidRPr="00B574F2">
        <w:rPr>
          <w:rFonts w:ascii="Calibri Light" w:hAnsi="Calibri Light" w:cs="Calibri Light"/>
          <w:color w:val="000000" w:themeColor="text1"/>
          <w:sz w:val="24"/>
          <w:szCs w:val="24"/>
        </w:rPr>
        <w:t xml:space="preserve"> може бути укладено ли</w:t>
      </w:r>
      <w:bookmarkStart w:id="0" w:name="_GoBack"/>
      <w:bookmarkEnd w:id="0"/>
      <w:r w:rsidR="008B6FCA" w:rsidRPr="00B574F2">
        <w:rPr>
          <w:rFonts w:ascii="Calibri Light" w:hAnsi="Calibri Light" w:cs="Calibri Light"/>
          <w:color w:val="000000" w:themeColor="text1"/>
          <w:sz w:val="24"/>
          <w:szCs w:val="24"/>
        </w:rPr>
        <w:t>ше з АТ «КИЇВГАЗ,</w:t>
      </w:r>
      <w:r w:rsidRPr="00B574F2">
        <w:rPr>
          <w:rFonts w:ascii="Calibri Light" w:hAnsi="Calibri Light" w:cs="Calibri Light"/>
          <w:color w:val="000000" w:themeColor="text1"/>
          <w:sz w:val="24"/>
          <w:szCs w:val="24"/>
        </w:rPr>
        <w:t xml:space="preserve"> як з суб’єктом природн</w:t>
      </w:r>
      <w:r w:rsidR="008B6FCA" w:rsidRPr="00B574F2">
        <w:rPr>
          <w:rFonts w:ascii="Calibri Light" w:hAnsi="Calibri Light" w:cs="Calibri Light"/>
          <w:color w:val="000000" w:themeColor="text1"/>
          <w:sz w:val="24"/>
          <w:szCs w:val="24"/>
        </w:rPr>
        <w:t xml:space="preserve">ої монополії з технічних причин, а тому </w:t>
      </w:r>
      <w:r w:rsidR="00E15B54" w:rsidRPr="00B574F2">
        <w:rPr>
          <w:rFonts w:ascii="Calibri Light" w:hAnsi="Calibri Light" w:cs="Calibri Light"/>
          <w:color w:val="000000" w:themeColor="text1"/>
          <w:sz w:val="24"/>
          <w:szCs w:val="24"/>
        </w:rPr>
        <w:t xml:space="preserve">є необхідність у прийнятті рішення </w:t>
      </w:r>
      <w:r w:rsidR="0028552E" w:rsidRPr="00B574F2">
        <w:rPr>
          <w:rFonts w:ascii="Calibri Light" w:hAnsi="Calibri Light" w:cs="Calibri Light"/>
          <w:color w:val="000000" w:themeColor="text1"/>
          <w:sz w:val="24"/>
          <w:szCs w:val="24"/>
        </w:rPr>
        <w:t>щодо</w:t>
      </w:r>
      <w:r w:rsidR="000D6FF6" w:rsidRPr="00B574F2">
        <w:rPr>
          <w:rFonts w:ascii="Calibri Light" w:hAnsi="Calibri Light" w:cs="Calibri Light"/>
          <w:color w:val="000000" w:themeColor="text1"/>
          <w:sz w:val="24"/>
          <w:szCs w:val="24"/>
        </w:rPr>
        <w:t xml:space="preserve"> </w:t>
      </w:r>
      <w:r w:rsidR="00E15B54" w:rsidRPr="00B574F2">
        <w:rPr>
          <w:rFonts w:ascii="Calibri Light" w:hAnsi="Calibri Light" w:cs="Calibri Light"/>
          <w:color w:val="000000" w:themeColor="text1"/>
          <w:sz w:val="24"/>
          <w:szCs w:val="24"/>
        </w:rPr>
        <w:t xml:space="preserve">здійснення </w:t>
      </w:r>
      <w:r w:rsidR="00D3523F" w:rsidRPr="00B574F2">
        <w:rPr>
          <w:rFonts w:ascii="Calibri Light" w:hAnsi="Calibri Light" w:cs="Calibri Light"/>
          <w:bCs/>
          <w:iCs/>
          <w:color w:val="000000" w:themeColor="text1"/>
          <w:sz w:val="24"/>
          <w:szCs w:val="24"/>
        </w:rPr>
        <w:t>Закупівлі</w:t>
      </w:r>
      <w:r w:rsidR="000D07FE" w:rsidRPr="00B574F2">
        <w:rPr>
          <w:rFonts w:ascii="Calibri Light" w:hAnsi="Calibri Light" w:cs="Calibri Light"/>
          <w:b/>
          <w:bCs/>
          <w:i/>
          <w:iCs/>
          <w:color w:val="000000" w:themeColor="text1"/>
          <w:sz w:val="24"/>
          <w:szCs w:val="24"/>
        </w:rPr>
        <w:t xml:space="preserve"> </w:t>
      </w:r>
      <w:r w:rsidR="008B6FCA" w:rsidRPr="00B574F2">
        <w:rPr>
          <w:rFonts w:ascii="Calibri Light" w:hAnsi="Calibri Light" w:cs="Calibri Light"/>
          <w:color w:val="000000" w:themeColor="text1"/>
          <w:sz w:val="24"/>
          <w:szCs w:val="24"/>
        </w:rPr>
        <w:t xml:space="preserve">без </w:t>
      </w:r>
      <w:r w:rsidR="00B574F2" w:rsidRPr="00B574F2">
        <w:rPr>
          <w:rFonts w:ascii="Calibri Light" w:hAnsi="Calibri Light" w:cs="Calibri Light"/>
          <w:color w:val="000000" w:themeColor="text1"/>
          <w:sz w:val="24"/>
          <w:szCs w:val="24"/>
        </w:rPr>
        <w:t>застосування</w:t>
      </w:r>
      <w:r w:rsidR="008B6FCA" w:rsidRPr="00B574F2">
        <w:rPr>
          <w:rFonts w:ascii="Calibri Light" w:hAnsi="Calibri Light" w:cs="Calibri Light"/>
          <w:color w:val="000000" w:themeColor="text1"/>
          <w:sz w:val="24"/>
          <w:szCs w:val="24"/>
        </w:rPr>
        <w:t xml:space="preserve"> електронної системи закупівель.</w:t>
      </w:r>
    </w:p>
    <w:p w14:paraId="78FC6CDD" w14:textId="77777777" w:rsidR="00B574F2" w:rsidRPr="00B574F2" w:rsidRDefault="00B574F2" w:rsidP="00B574F2">
      <w:pPr>
        <w:rPr>
          <w:rFonts w:ascii="Calibri Light" w:hAnsi="Calibri Light" w:cs="Calibri Light"/>
          <w:sz w:val="24"/>
          <w:szCs w:val="24"/>
        </w:rPr>
      </w:pPr>
    </w:p>
    <w:p w14:paraId="06E96249" w14:textId="77777777" w:rsidR="00B574F2" w:rsidRPr="00B574F2" w:rsidRDefault="00B574F2" w:rsidP="00B574F2">
      <w:pPr>
        <w:rPr>
          <w:rFonts w:ascii="Calibri Light" w:hAnsi="Calibri Light" w:cs="Calibri Light"/>
          <w:sz w:val="24"/>
          <w:szCs w:val="24"/>
        </w:rPr>
      </w:pPr>
    </w:p>
    <w:p w14:paraId="426C31B5" w14:textId="77777777" w:rsidR="00B574F2" w:rsidRPr="00B574F2" w:rsidRDefault="00B574F2" w:rsidP="00B574F2">
      <w:pPr>
        <w:rPr>
          <w:rFonts w:ascii="Calibri Light" w:hAnsi="Calibri Light" w:cs="Calibri Light"/>
          <w:sz w:val="24"/>
          <w:szCs w:val="24"/>
        </w:rPr>
      </w:pPr>
      <w:r w:rsidRPr="00B574F2">
        <w:rPr>
          <w:rFonts w:ascii="Calibri Light" w:hAnsi="Calibri Light" w:cs="Calibri Light"/>
          <w:sz w:val="24"/>
          <w:szCs w:val="24"/>
          <w:highlight w:val="yellow"/>
        </w:rPr>
        <w:t xml:space="preserve">Уповноважена особа </w:t>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r>
      <w:r w:rsidRPr="00B574F2">
        <w:rPr>
          <w:rFonts w:ascii="Calibri Light" w:hAnsi="Calibri Light" w:cs="Calibri Light"/>
          <w:sz w:val="24"/>
          <w:szCs w:val="24"/>
          <w:highlight w:val="yellow"/>
        </w:rPr>
        <w:tab/>
        <w:t>О.О. Рада</w:t>
      </w:r>
      <w:r w:rsidRPr="00B574F2">
        <w:rPr>
          <w:rFonts w:ascii="Calibri Light" w:hAnsi="Calibri Light" w:cs="Calibri Light"/>
          <w:sz w:val="24"/>
          <w:szCs w:val="24"/>
        </w:rPr>
        <w:t xml:space="preserve"> </w:t>
      </w:r>
    </w:p>
    <w:p w14:paraId="75FDFFD7" w14:textId="77777777" w:rsidR="00B574F2" w:rsidRPr="00B574F2" w:rsidRDefault="00B574F2" w:rsidP="008B6FCA">
      <w:pPr>
        <w:spacing w:before="80" w:after="80" w:line="240" w:lineRule="auto"/>
        <w:ind w:firstLine="708"/>
        <w:jc w:val="both"/>
        <w:rPr>
          <w:rFonts w:ascii="Calibri Light" w:hAnsi="Calibri Light" w:cs="Calibri Light"/>
          <w:color w:val="000000" w:themeColor="text1"/>
          <w:sz w:val="24"/>
          <w:szCs w:val="24"/>
        </w:rPr>
      </w:pPr>
    </w:p>
    <w:p w14:paraId="7D9AA806" w14:textId="77777777" w:rsidR="007B2C25" w:rsidRPr="00B574F2" w:rsidRDefault="007B2C25" w:rsidP="007B2C25">
      <w:pPr>
        <w:spacing w:after="0" w:line="240" w:lineRule="auto"/>
        <w:rPr>
          <w:rFonts w:ascii="Calibri Light" w:hAnsi="Calibri Light" w:cs="Calibri Light"/>
          <w:b/>
          <w:bCs/>
          <w:color w:val="000000" w:themeColor="text1"/>
          <w:sz w:val="24"/>
          <w:szCs w:val="24"/>
        </w:rPr>
      </w:pPr>
    </w:p>
    <w:p w14:paraId="312CEADD" w14:textId="77777777" w:rsidR="007B2C25" w:rsidRPr="00B574F2" w:rsidRDefault="007B2C25" w:rsidP="007B2C25">
      <w:pPr>
        <w:spacing w:after="0" w:line="240" w:lineRule="auto"/>
        <w:rPr>
          <w:rFonts w:ascii="Calibri Light" w:hAnsi="Calibri Light" w:cs="Calibri Light"/>
          <w:b/>
          <w:bCs/>
          <w:color w:val="000000" w:themeColor="text1"/>
          <w:sz w:val="24"/>
          <w:szCs w:val="24"/>
        </w:rPr>
      </w:pPr>
    </w:p>
    <w:p w14:paraId="6EF64705" w14:textId="77777777" w:rsidR="00F314E8" w:rsidRPr="00B574F2" w:rsidRDefault="00F314E8" w:rsidP="00F314E8">
      <w:pPr>
        <w:spacing w:after="0" w:line="240" w:lineRule="auto"/>
        <w:jc w:val="center"/>
        <w:rPr>
          <w:rFonts w:ascii="Calibri Light" w:hAnsi="Calibri Light" w:cs="Calibri Light"/>
          <w:b/>
          <w:bCs/>
          <w:color w:val="000000" w:themeColor="text1"/>
          <w:sz w:val="24"/>
          <w:szCs w:val="24"/>
        </w:rPr>
      </w:pPr>
    </w:p>
    <w:sectPr w:rsidR="00F314E8" w:rsidRPr="00B574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8E6421"/>
    <w:multiLevelType w:val="singleLevel"/>
    <w:tmpl w:val="F08E6421"/>
    <w:lvl w:ilvl="0">
      <w:start w:val="1"/>
      <w:numFmt w:val="decimal"/>
      <w:suff w:val="space"/>
      <w:lvlText w:val="%1."/>
      <w:lvlJc w:val="left"/>
    </w:lvl>
  </w:abstractNum>
  <w:abstractNum w:abstractNumId="1" w15:restartNumberingAfterBreak="0">
    <w:nsid w:val="005730EC"/>
    <w:multiLevelType w:val="hybridMultilevel"/>
    <w:tmpl w:val="FB6884B0"/>
    <w:lvl w:ilvl="0" w:tplc="B600AD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BE30AF"/>
    <w:multiLevelType w:val="hybridMultilevel"/>
    <w:tmpl w:val="9BD0FC7A"/>
    <w:lvl w:ilvl="0" w:tplc="6F44F02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94805B8"/>
    <w:multiLevelType w:val="multilevel"/>
    <w:tmpl w:val="81F65166"/>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360"/>
        </w:tabs>
        <w:ind w:left="360" w:hanging="360"/>
      </w:pPr>
      <w:rPr>
        <w:rFonts w:ascii="Times New Roman" w:eastAsia="Times New Roman" w:hAnsi="Times New Roman" w:cs="Times New Roman"/>
        <w:b w:val="0"/>
        <w:b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2AFB0B66"/>
    <w:multiLevelType w:val="hybridMultilevel"/>
    <w:tmpl w:val="EB5018C8"/>
    <w:lvl w:ilvl="0" w:tplc="B600AD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6573F2"/>
    <w:multiLevelType w:val="multilevel"/>
    <w:tmpl w:val="F4DAE164"/>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360"/>
        </w:tabs>
        <w:ind w:left="360" w:hanging="360"/>
      </w:pPr>
      <w:rPr>
        <w:rFonts w:ascii="Times New Roman" w:eastAsiaTheme="minorEastAsia" w:hAnsi="Times New Roman" w:cs="Times New Roman"/>
        <w:b w:val="0"/>
        <w:bCs/>
        <w:i w:val="0"/>
        <w:i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795D2A33"/>
    <w:multiLevelType w:val="hybridMultilevel"/>
    <w:tmpl w:val="676886C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C9"/>
    <w:rsid w:val="00020450"/>
    <w:rsid w:val="00042D14"/>
    <w:rsid w:val="000657BE"/>
    <w:rsid w:val="00067EB0"/>
    <w:rsid w:val="00074384"/>
    <w:rsid w:val="000A2973"/>
    <w:rsid w:val="000C17C9"/>
    <w:rsid w:val="000D07FE"/>
    <w:rsid w:val="000D6FF6"/>
    <w:rsid w:val="0012141D"/>
    <w:rsid w:val="00126C6A"/>
    <w:rsid w:val="00136DC4"/>
    <w:rsid w:val="0019352C"/>
    <w:rsid w:val="001B3DCE"/>
    <w:rsid w:val="001B64E8"/>
    <w:rsid w:val="001C3A34"/>
    <w:rsid w:val="001E5340"/>
    <w:rsid w:val="00202129"/>
    <w:rsid w:val="00222E90"/>
    <w:rsid w:val="002269EC"/>
    <w:rsid w:val="0024226F"/>
    <w:rsid w:val="0024351D"/>
    <w:rsid w:val="00246C4E"/>
    <w:rsid w:val="002827D4"/>
    <w:rsid w:val="0028552E"/>
    <w:rsid w:val="002A1270"/>
    <w:rsid w:val="002B0D34"/>
    <w:rsid w:val="00301A3E"/>
    <w:rsid w:val="003053C4"/>
    <w:rsid w:val="00352598"/>
    <w:rsid w:val="003576C7"/>
    <w:rsid w:val="00365750"/>
    <w:rsid w:val="0037687B"/>
    <w:rsid w:val="00376C33"/>
    <w:rsid w:val="003B7B31"/>
    <w:rsid w:val="003C1B81"/>
    <w:rsid w:val="003C64A4"/>
    <w:rsid w:val="003D1286"/>
    <w:rsid w:val="003E14F4"/>
    <w:rsid w:val="003E54C0"/>
    <w:rsid w:val="00451851"/>
    <w:rsid w:val="00461353"/>
    <w:rsid w:val="00467044"/>
    <w:rsid w:val="004B50AD"/>
    <w:rsid w:val="004C044F"/>
    <w:rsid w:val="004C3727"/>
    <w:rsid w:val="004C69F5"/>
    <w:rsid w:val="00501927"/>
    <w:rsid w:val="005170DF"/>
    <w:rsid w:val="00576E99"/>
    <w:rsid w:val="00593D21"/>
    <w:rsid w:val="005972A5"/>
    <w:rsid w:val="00597FC6"/>
    <w:rsid w:val="005A146C"/>
    <w:rsid w:val="005B5348"/>
    <w:rsid w:val="005B6144"/>
    <w:rsid w:val="005D0E16"/>
    <w:rsid w:val="006004BE"/>
    <w:rsid w:val="0060586D"/>
    <w:rsid w:val="00613F29"/>
    <w:rsid w:val="00616102"/>
    <w:rsid w:val="00653F3D"/>
    <w:rsid w:val="006863FA"/>
    <w:rsid w:val="00691E3A"/>
    <w:rsid w:val="006B25A4"/>
    <w:rsid w:val="006D7C22"/>
    <w:rsid w:val="006E1594"/>
    <w:rsid w:val="006E4D05"/>
    <w:rsid w:val="0071173E"/>
    <w:rsid w:val="00725C9F"/>
    <w:rsid w:val="0078429A"/>
    <w:rsid w:val="007A4FAA"/>
    <w:rsid w:val="007B2C25"/>
    <w:rsid w:val="00822DBA"/>
    <w:rsid w:val="0082372B"/>
    <w:rsid w:val="00832B39"/>
    <w:rsid w:val="00874E2D"/>
    <w:rsid w:val="00880537"/>
    <w:rsid w:val="0088427C"/>
    <w:rsid w:val="008B6FCA"/>
    <w:rsid w:val="008D131B"/>
    <w:rsid w:val="00923833"/>
    <w:rsid w:val="00946186"/>
    <w:rsid w:val="009522DE"/>
    <w:rsid w:val="00967DAA"/>
    <w:rsid w:val="00974D93"/>
    <w:rsid w:val="00991C0D"/>
    <w:rsid w:val="009C28BE"/>
    <w:rsid w:val="009D38C6"/>
    <w:rsid w:val="009E4DC3"/>
    <w:rsid w:val="009F6C43"/>
    <w:rsid w:val="00A013D2"/>
    <w:rsid w:val="00A139C6"/>
    <w:rsid w:val="00A22D08"/>
    <w:rsid w:val="00A41C60"/>
    <w:rsid w:val="00A6434C"/>
    <w:rsid w:val="00AA7A87"/>
    <w:rsid w:val="00AC2787"/>
    <w:rsid w:val="00B01974"/>
    <w:rsid w:val="00B02327"/>
    <w:rsid w:val="00B04C05"/>
    <w:rsid w:val="00B34423"/>
    <w:rsid w:val="00B44042"/>
    <w:rsid w:val="00B574F2"/>
    <w:rsid w:val="00B66E6C"/>
    <w:rsid w:val="00B70F2C"/>
    <w:rsid w:val="00BB42A1"/>
    <w:rsid w:val="00BC6110"/>
    <w:rsid w:val="00BC6EA5"/>
    <w:rsid w:val="00BD22EC"/>
    <w:rsid w:val="00BE0004"/>
    <w:rsid w:val="00BE49AD"/>
    <w:rsid w:val="00BE627D"/>
    <w:rsid w:val="00C052B8"/>
    <w:rsid w:val="00C06750"/>
    <w:rsid w:val="00C22582"/>
    <w:rsid w:val="00C34458"/>
    <w:rsid w:val="00C43CFA"/>
    <w:rsid w:val="00C512DF"/>
    <w:rsid w:val="00C61D3A"/>
    <w:rsid w:val="00C65135"/>
    <w:rsid w:val="00C748DA"/>
    <w:rsid w:val="00CB5180"/>
    <w:rsid w:val="00CC2F48"/>
    <w:rsid w:val="00CF24A2"/>
    <w:rsid w:val="00D20A2B"/>
    <w:rsid w:val="00D3523F"/>
    <w:rsid w:val="00D76779"/>
    <w:rsid w:val="00D9434A"/>
    <w:rsid w:val="00DC5A6C"/>
    <w:rsid w:val="00DD19B6"/>
    <w:rsid w:val="00DD70F4"/>
    <w:rsid w:val="00E07EE0"/>
    <w:rsid w:val="00E15B54"/>
    <w:rsid w:val="00E20D81"/>
    <w:rsid w:val="00E43042"/>
    <w:rsid w:val="00E45740"/>
    <w:rsid w:val="00E571F8"/>
    <w:rsid w:val="00E60D79"/>
    <w:rsid w:val="00EA1D6F"/>
    <w:rsid w:val="00EB1303"/>
    <w:rsid w:val="00EB183A"/>
    <w:rsid w:val="00F26012"/>
    <w:rsid w:val="00F314E8"/>
    <w:rsid w:val="00F36F9D"/>
    <w:rsid w:val="00F8116D"/>
    <w:rsid w:val="00F84FBD"/>
    <w:rsid w:val="00FC1241"/>
    <w:rsid w:val="00FD000F"/>
    <w:rsid w:val="00FD128A"/>
    <w:rsid w:val="00FD1B30"/>
    <w:rsid w:val="01A631C0"/>
    <w:rsid w:val="04C64A93"/>
    <w:rsid w:val="04F31D7B"/>
    <w:rsid w:val="07B16425"/>
    <w:rsid w:val="0CB37BBC"/>
    <w:rsid w:val="19B74DD1"/>
    <w:rsid w:val="1BF475CF"/>
    <w:rsid w:val="22E7551A"/>
    <w:rsid w:val="23057BBE"/>
    <w:rsid w:val="347E7DEA"/>
    <w:rsid w:val="42212E56"/>
    <w:rsid w:val="44AA4321"/>
    <w:rsid w:val="46856BA8"/>
    <w:rsid w:val="4BDE3D63"/>
    <w:rsid w:val="556E6EAA"/>
    <w:rsid w:val="5BC51C30"/>
    <w:rsid w:val="64793D92"/>
    <w:rsid w:val="739244C8"/>
    <w:rsid w:val="76975667"/>
    <w:rsid w:val="7B743F03"/>
    <w:rsid w:val="7CF5291B"/>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27CD"/>
  <w15:docId w15:val="{23A6CD70-A7E3-4211-8133-40C74A70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customStyle="1" w:styleId="1">
    <w:name w:val="Абзац списка1"/>
    <w:basedOn w:val="a"/>
    <w:uiPriority w:val="34"/>
    <w:qFormat/>
    <w:pPr>
      <w:ind w:left="720"/>
      <w:contextualSpacing/>
    </w:pPr>
  </w:style>
  <w:style w:type="paragraph" w:customStyle="1" w:styleId="10">
    <w:name w:val="Без интервала1"/>
    <w:uiPriority w:val="1"/>
    <w:qFormat/>
    <w:pPr>
      <w:suppressAutoHyphens/>
      <w:spacing w:after="0" w:line="240" w:lineRule="auto"/>
    </w:pPr>
    <w:rPr>
      <w:rFonts w:ascii="Calibri" w:eastAsia="Arial" w:hAnsi="Calibri"/>
      <w:sz w:val="22"/>
      <w:szCs w:val="22"/>
      <w:lang w:val="ru-RU" w:eastAsia="ar-SA"/>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rsid w:val="00F8116D"/>
    <w:pPr>
      <w:ind w:left="720"/>
      <w:contextualSpacing/>
    </w:pPr>
  </w:style>
  <w:style w:type="character" w:styleId="a5">
    <w:name w:val="Hyperlink"/>
    <w:uiPriority w:val="99"/>
    <w:unhideWhenUsed/>
    <w:rsid w:val="00BD22EC"/>
    <w:rPr>
      <w:color w:val="0563C1"/>
      <w:u w:val="single"/>
    </w:rPr>
  </w:style>
  <w:style w:type="character" w:customStyle="1" w:styleId="normaltextrun">
    <w:name w:val="normaltextrun"/>
    <w:basedOn w:val="a0"/>
    <w:rsid w:val="00D76779"/>
  </w:style>
  <w:style w:type="character" w:styleId="a6">
    <w:name w:val="Strong"/>
    <w:uiPriority w:val="22"/>
    <w:qFormat/>
    <w:rsid w:val="00A139C6"/>
    <w:rPr>
      <w:b/>
      <w:bCs/>
    </w:rPr>
  </w:style>
  <w:style w:type="character" w:styleId="a7">
    <w:name w:val="FollowedHyperlink"/>
    <w:basedOn w:val="a0"/>
    <w:uiPriority w:val="99"/>
    <w:semiHidden/>
    <w:unhideWhenUsed/>
    <w:rsid w:val="00C052B8"/>
    <w:rPr>
      <w:color w:val="800080" w:themeColor="followedHyperlink"/>
      <w:u w:val="single"/>
    </w:rPr>
  </w:style>
  <w:style w:type="table" w:styleId="a8">
    <w:name w:val="Table Grid"/>
    <w:basedOn w:val="a1"/>
    <w:uiPriority w:val="39"/>
    <w:rsid w:val="00A41C60"/>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07920">
      <w:bodyDiv w:val="1"/>
      <w:marLeft w:val="0"/>
      <w:marRight w:val="0"/>
      <w:marTop w:val="0"/>
      <w:marBottom w:val="0"/>
      <w:divBdr>
        <w:top w:val="none" w:sz="0" w:space="0" w:color="auto"/>
        <w:left w:val="none" w:sz="0" w:space="0" w:color="auto"/>
        <w:bottom w:val="none" w:sz="0" w:space="0" w:color="auto"/>
        <w:right w:val="none" w:sz="0" w:space="0" w:color="auto"/>
      </w:divBdr>
      <w:divsChild>
        <w:div w:id="13238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reyestri-nkrekp/reyestri-subyektiv-prirodnih-monopolij-nkrekp" TargetMode="External"/><Relationship Id="rId3" Type="http://schemas.openxmlformats.org/officeDocument/2006/relationships/styles" Target="styles.xml"/><Relationship Id="rId7" Type="http://schemas.openxmlformats.org/officeDocument/2006/relationships/hyperlink" Target="https://amcu.gov.ua/napryami/konkurenciya/arhiv-zvedenogo-pereliku-prirodnih-monopol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reyestri-nkrekp/reyestri-subyektiv-prirodnih-monopolij-nkrek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cu.gov.ua/napryami/konkurenciya/arhiv-zvedenogo-pereliku-prirodnih-monopol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2020-05-04T10:03:00Z</dcterms:created>
  <dcterms:modified xsi:type="dcterms:W3CDTF">2023-12-29T16:44:00Z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