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70A0D" w14:textId="77777777" w:rsidR="00091EB3" w:rsidRPr="00FB0FAF" w:rsidRDefault="00091EB3" w:rsidP="00AF273C">
      <w:pPr>
        <w:pStyle w:val="a5"/>
        <w:jc w:val="center"/>
        <w:rPr>
          <w:rFonts w:asciiTheme="majorHAnsi" w:eastAsia="Arial" w:hAnsiTheme="majorHAnsi" w:cstheme="majorHAnsi"/>
          <w:b/>
          <w:sz w:val="24"/>
          <w:szCs w:val="24"/>
          <w:lang w:val="uk-UA"/>
        </w:rPr>
      </w:pPr>
      <w:r w:rsidRPr="00FB0FAF">
        <w:rPr>
          <w:rFonts w:asciiTheme="majorHAnsi" w:eastAsia="Arial" w:hAnsiTheme="majorHAnsi" w:cstheme="majorHAnsi"/>
          <w:b/>
          <w:sz w:val="24"/>
          <w:szCs w:val="24"/>
          <w:highlight w:val="cyan"/>
          <w:lang w:val="uk-UA"/>
        </w:rPr>
        <w:t>Національне агентство управління</w:t>
      </w:r>
    </w:p>
    <w:p w14:paraId="6377105F" w14:textId="25F183B9" w:rsidR="00AF273C" w:rsidRPr="00FB0FAF" w:rsidRDefault="00AF273C" w:rsidP="00AF273C">
      <w:pPr>
        <w:pStyle w:val="a5"/>
        <w:jc w:val="center"/>
        <w:rPr>
          <w:rFonts w:asciiTheme="majorHAnsi" w:hAnsiTheme="majorHAnsi" w:cstheme="majorHAnsi"/>
          <w:b/>
          <w:sz w:val="24"/>
          <w:szCs w:val="24"/>
          <w:lang w:val="uk-UA"/>
        </w:rPr>
      </w:pPr>
      <w:r w:rsidRPr="00FB0FAF">
        <w:rPr>
          <w:rFonts w:asciiTheme="majorHAnsi" w:hAnsiTheme="majorHAnsi" w:cstheme="majorHAnsi"/>
          <w:b/>
          <w:sz w:val="24"/>
          <w:szCs w:val="24"/>
          <w:lang w:val="uk-UA"/>
        </w:rPr>
        <w:t>Протокольне рішення (протокол) уповноваженої особи</w:t>
      </w:r>
    </w:p>
    <w:p w14:paraId="69BBFB54" w14:textId="77777777" w:rsidR="00AF273C" w:rsidRPr="00FB0FAF" w:rsidRDefault="00AF273C" w:rsidP="00AF273C">
      <w:pPr>
        <w:spacing w:after="0" w:line="240" w:lineRule="auto"/>
        <w:jc w:val="center"/>
        <w:rPr>
          <w:rFonts w:asciiTheme="majorHAnsi" w:eastAsia="Arial" w:hAnsiTheme="majorHAnsi" w:cstheme="majorHAnsi"/>
          <w:b/>
          <w:sz w:val="24"/>
          <w:szCs w:val="24"/>
          <w:lang w:eastAsia="ar-SA"/>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AF273C" w:rsidRPr="00FB0FAF" w14:paraId="6274C435" w14:textId="77777777" w:rsidTr="00763B24">
        <w:tc>
          <w:tcPr>
            <w:tcW w:w="2500" w:type="pct"/>
          </w:tcPr>
          <w:p w14:paraId="6BA5B827" w14:textId="38EC39E7" w:rsidR="00AF273C" w:rsidRPr="00FB0FAF" w:rsidRDefault="00AF273C" w:rsidP="00091EB3">
            <w:pPr>
              <w:rPr>
                <w:rFonts w:asciiTheme="majorHAnsi" w:hAnsiTheme="majorHAnsi" w:cstheme="majorHAnsi"/>
                <w:b/>
                <w:sz w:val="24"/>
                <w:szCs w:val="24"/>
                <w:highlight w:val="cyan"/>
              </w:rPr>
            </w:pPr>
            <w:r w:rsidRPr="00FB0FAF">
              <w:rPr>
                <w:rFonts w:asciiTheme="majorHAnsi" w:hAnsiTheme="majorHAnsi" w:cstheme="majorHAnsi"/>
                <w:b/>
                <w:sz w:val="24"/>
                <w:szCs w:val="24"/>
                <w:highlight w:val="cyan"/>
              </w:rPr>
              <w:t xml:space="preserve">м. </w:t>
            </w:r>
            <w:r w:rsidR="00091EB3" w:rsidRPr="00FB0FAF">
              <w:rPr>
                <w:rFonts w:asciiTheme="majorHAnsi" w:hAnsiTheme="majorHAnsi" w:cstheme="majorHAnsi"/>
                <w:b/>
                <w:sz w:val="24"/>
                <w:szCs w:val="24"/>
                <w:highlight w:val="cyan"/>
              </w:rPr>
              <w:t>Київ</w:t>
            </w:r>
          </w:p>
        </w:tc>
        <w:tc>
          <w:tcPr>
            <w:tcW w:w="2500" w:type="pct"/>
          </w:tcPr>
          <w:p w14:paraId="4F96ACEC" w14:textId="7119DE33" w:rsidR="00AF273C" w:rsidRPr="00FB0FAF" w:rsidRDefault="00091EB3" w:rsidP="003423CA">
            <w:pPr>
              <w:jc w:val="right"/>
              <w:rPr>
                <w:rFonts w:asciiTheme="majorHAnsi" w:hAnsiTheme="majorHAnsi" w:cstheme="majorHAnsi"/>
                <w:b/>
                <w:sz w:val="24"/>
                <w:szCs w:val="24"/>
              </w:rPr>
            </w:pPr>
            <w:r w:rsidRPr="00FB0FAF">
              <w:rPr>
                <w:rFonts w:asciiTheme="majorHAnsi" w:hAnsiTheme="majorHAnsi" w:cstheme="majorHAnsi"/>
                <w:b/>
                <w:sz w:val="24"/>
                <w:szCs w:val="24"/>
                <w:highlight w:val="cyan"/>
              </w:rPr>
              <w:t>0</w:t>
            </w:r>
            <w:r w:rsidR="003423CA">
              <w:rPr>
                <w:rFonts w:asciiTheme="majorHAnsi" w:hAnsiTheme="majorHAnsi" w:cstheme="majorHAnsi"/>
                <w:b/>
                <w:sz w:val="24"/>
                <w:szCs w:val="24"/>
                <w:highlight w:val="cyan"/>
              </w:rPr>
              <w:t>0</w:t>
            </w:r>
            <w:bookmarkStart w:id="0" w:name="_GoBack"/>
            <w:bookmarkEnd w:id="0"/>
            <w:r w:rsidR="00AF273C" w:rsidRPr="00FB0FAF">
              <w:rPr>
                <w:rFonts w:asciiTheme="majorHAnsi" w:hAnsiTheme="majorHAnsi" w:cstheme="majorHAnsi"/>
                <w:b/>
                <w:sz w:val="24"/>
                <w:szCs w:val="24"/>
                <w:highlight w:val="cyan"/>
              </w:rPr>
              <w:t xml:space="preserve"> </w:t>
            </w:r>
            <w:r w:rsidR="003423CA">
              <w:rPr>
                <w:rFonts w:asciiTheme="majorHAnsi" w:hAnsiTheme="majorHAnsi" w:cstheme="majorHAnsi"/>
                <w:b/>
                <w:sz w:val="24"/>
                <w:szCs w:val="24"/>
                <w:highlight w:val="cyan"/>
              </w:rPr>
              <w:t>березня 2025</w:t>
            </w:r>
          </w:p>
        </w:tc>
      </w:tr>
    </w:tbl>
    <w:p w14:paraId="5BBF9312" w14:textId="77777777" w:rsidR="00D62360" w:rsidRPr="00FB0FAF" w:rsidRDefault="00D62360" w:rsidP="00DE11FB">
      <w:pPr>
        <w:spacing w:after="0" w:line="240" w:lineRule="auto"/>
        <w:jc w:val="both"/>
        <w:rPr>
          <w:rFonts w:asciiTheme="majorHAnsi" w:hAnsiTheme="majorHAnsi" w:cstheme="majorHAnsi"/>
          <w:b/>
          <w:sz w:val="24"/>
          <w:szCs w:val="24"/>
        </w:rPr>
      </w:pPr>
    </w:p>
    <w:p w14:paraId="4DB1979A" w14:textId="2B54C786" w:rsidR="00964F6D" w:rsidRPr="00FB0FAF" w:rsidRDefault="00964F6D" w:rsidP="00DE11FB">
      <w:pPr>
        <w:spacing w:after="0" w:line="240" w:lineRule="auto"/>
        <w:jc w:val="both"/>
        <w:rPr>
          <w:rFonts w:asciiTheme="majorHAnsi" w:hAnsiTheme="majorHAnsi" w:cstheme="majorHAnsi"/>
          <w:b/>
          <w:sz w:val="24"/>
          <w:szCs w:val="24"/>
        </w:rPr>
      </w:pPr>
      <w:r w:rsidRPr="00FB0FAF">
        <w:rPr>
          <w:rFonts w:asciiTheme="majorHAnsi" w:hAnsiTheme="majorHAnsi" w:cstheme="majorHAnsi"/>
          <w:b/>
          <w:sz w:val="24"/>
          <w:szCs w:val="24"/>
        </w:rPr>
        <w:t>Порядок денний:</w:t>
      </w:r>
    </w:p>
    <w:p w14:paraId="4D99A7C8" w14:textId="516E94D1" w:rsidR="00F461C7" w:rsidRPr="00FB0FAF" w:rsidRDefault="00DC6B4A" w:rsidP="00DC6B4A">
      <w:pPr>
        <w:spacing w:after="0" w:line="240" w:lineRule="auto"/>
        <w:jc w:val="both"/>
        <w:rPr>
          <w:rFonts w:asciiTheme="majorHAnsi" w:hAnsiTheme="majorHAnsi" w:cstheme="majorHAnsi"/>
          <w:sz w:val="24"/>
          <w:szCs w:val="24"/>
        </w:rPr>
      </w:pPr>
      <w:r w:rsidRPr="00FB0FAF">
        <w:rPr>
          <w:rFonts w:asciiTheme="majorHAnsi" w:hAnsiTheme="majorHAnsi" w:cstheme="majorHAnsi"/>
          <w:sz w:val="24"/>
          <w:szCs w:val="24"/>
        </w:rPr>
        <w:t>1.</w:t>
      </w:r>
      <w:r w:rsidRPr="00FB0FAF">
        <w:rPr>
          <w:rFonts w:asciiTheme="majorHAnsi" w:hAnsiTheme="majorHAnsi" w:cstheme="majorHAnsi"/>
          <w:sz w:val="24"/>
          <w:szCs w:val="24"/>
        </w:rPr>
        <w:tab/>
      </w:r>
      <w:r w:rsidR="00F461C7" w:rsidRPr="00FB0FAF">
        <w:rPr>
          <w:rFonts w:asciiTheme="majorHAnsi" w:hAnsiTheme="majorHAnsi" w:cstheme="majorHAnsi"/>
          <w:sz w:val="24"/>
          <w:szCs w:val="24"/>
        </w:rPr>
        <w:t xml:space="preserve">Про прийняття рішення про закупівлю </w:t>
      </w:r>
      <w:r w:rsidRPr="00FB0FAF">
        <w:rPr>
          <w:rFonts w:asciiTheme="majorHAnsi" w:hAnsiTheme="majorHAnsi" w:cstheme="majorHAnsi"/>
          <w:sz w:val="24"/>
          <w:szCs w:val="24"/>
        </w:rPr>
        <w:t>Електрична енергія</w:t>
      </w:r>
      <w:r w:rsidR="00F461C7" w:rsidRPr="00FB0FAF">
        <w:rPr>
          <w:rFonts w:asciiTheme="majorHAnsi" w:hAnsiTheme="majorHAnsi" w:cstheme="majorHAnsi"/>
          <w:sz w:val="24"/>
          <w:szCs w:val="24"/>
        </w:rPr>
        <w:t xml:space="preserve">; </w:t>
      </w:r>
      <w:r w:rsidRPr="00FB0FAF">
        <w:rPr>
          <w:rFonts w:asciiTheme="majorHAnsi" w:hAnsiTheme="majorHAnsi" w:cstheme="majorHAnsi"/>
          <w:sz w:val="24"/>
          <w:szCs w:val="24"/>
        </w:rPr>
        <w:t xml:space="preserve">ДК 021:2015:09310000-5: Електрична енергія </w:t>
      </w:r>
      <w:r w:rsidR="00F461C7" w:rsidRPr="00FB0FAF">
        <w:rPr>
          <w:rFonts w:asciiTheme="majorHAnsi" w:hAnsiTheme="majorHAnsi" w:cstheme="majorHAnsi"/>
          <w:sz w:val="24"/>
          <w:szCs w:val="24"/>
        </w:rPr>
        <w:t xml:space="preserve"> (далі - Закупівля) відповідно до Закону України «Про публічні закупівлі» (далі – Закон) з урахуванням </w:t>
      </w:r>
      <w:r w:rsidRPr="00FB0FAF">
        <w:rPr>
          <w:rFonts w:asciiTheme="majorHAnsi" w:hAnsiTheme="majorHAnsi" w:cstheme="majorHAnsi"/>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F461C7" w:rsidRPr="00FB0FAF">
        <w:rPr>
          <w:rFonts w:asciiTheme="majorHAnsi" w:hAnsiTheme="majorHAnsi" w:cstheme="majorHAnsi"/>
          <w:sz w:val="24"/>
          <w:szCs w:val="24"/>
        </w:rPr>
        <w:t>постанов</w:t>
      </w:r>
      <w:r w:rsidRPr="00FB0FAF">
        <w:rPr>
          <w:rFonts w:asciiTheme="majorHAnsi" w:hAnsiTheme="majorHAnsi" w:cstheme="majorHAnsi"/>
          <w:sz w:val="24"/>
          <w:szCs w:val="24"/>
        </w:rPr>
        <w:t>ою</w:t>
      </w:r>
      <w:r w:rsidR="00F461C7" w:rsidRPr="00FB0FAF">
        <w:rPr>
          <w:rFonts w:asciiTheme="majorHAnsi" w:hAnsiTheme="majorHAnsi" w:cstheme="majorHAnsi"/>
          <w:sz w:val="24"/>
          <w:szCs w:val="24"/>
        </w:rPr>
        <w:t xml:space="preserve"> Кабінету Міністрів України № 1178 від 12.10.2022 (далі – Особливості).</w:t>
      </w:r>
    </w:p>
    <w:p w14:paraId="1AC6946D" w14:textId="59100CE2" w:rsidR="00F461C7" w:rsidRPr="00FB0FAF" w:rsidRDefault="00F461C7" w:rsidP="00F461C7">
      <w:pPr>
        <w:spacing w:after="0" w:line="240" w:lineRule="auto"/>
        <w:jc w:val="both"/>
        <w:rPr>
          <w:rFonts w:asciiTheme="majorHAnsi" w:hAnsiTheme="majorHAnsi" w:cstheme="majorHAnsi"/>
          <w:sz w:val="24"/>
          <w:szCs w:val="24"/>
        </w:rPr>
      </w:pPr>
      <w:r w:rsidRPr="00FB0FAF">
        <w:rPr>
          <w:rFonts w:asciiTheme="majorHAnsi" w:hAnsiTheme="majorHAnsi" w:cstheme="majorHAnsi"/>
          <w:sz w:val="24"/>
          <w:szCs w:val="24"/>
        </w:rPr>
        <w:t>2.</w:t>
      </w:r>
      <w:r w:rsidRPr="00FB0FAF">
        <w:rPr>
          <w:rFonts w:asciiTheme="majorHAnsi" w:hAnsiTheme="majorHAnsi" w:cstheme="majorHAnsi"/>
          <w:sz w:val="24"/>
          <w:szCs w:val="24"/>
        </w:rPr>
        <w:tab/>
        <w:t>Про розгляд та затвердження змін до річного плану закупівель на 202</w:t>
      </w:r>
      <w:r w:rsidR="00DC6B4A" w:rsidRPr="00FB0FAF">
        <w:rPr>
          <w:rFonts w:asciiTheme="majorHAnsi" w:hAnsiTheme="majorHAnsi" w:cstheme="majorHAnsi"/>
          <w:sz w:val="24"/>
          <w:szCs w:val="24"/>
        </w:rPr>
        <w:t>5</w:t>
      </w:r>
      <w:r w:rsidRPr="00FB0FAF">
        <w:rPr>
          <w:rFonts w:asciiTheme="majorHAnsi" w:hAnsiTheme="majorHAnsi" w:cstheme="majorHAnsi"/>
          <w:sz w:val="24"/>
          <w:szCs w:val="24"/>
        </w:rPr>
        <w:t xml:space="preserve"> рік у порядку, встановленому Законом  (Додаток 1).</w:t>
      </w:r>
    </w:p>
    <w:p w14:paraId="6E77341F" w14:textId="28832B4A" w:rsidR="001B49CA" w:rsidRPr="00FB0FAF" w:rsidRDefault="00F461C7" w:rsidP="00F461C7">
      <w:pPr>
        <w:spacing w:after="0" w:line="240" w:lineRule="auto"/>
        <w:jc w:val="both"/>
        <w:rPr>
          <w:rFonts w:asciiTheme="majorHAnsi" w:hAnsiTheme="majorHAnsi" w:cstheme="majorHAnsi"/>
          <w:sz w:val="24"/>
          <w:szCs w:val="24"/>
        </w:rPr>
      </w:pPr>
      <w:r w:rsidRPr="00FB0FAF">
        <w:rPr>
          <w:rFonts w:asciiTheme="majorHAnsi" w:hAnsiTheme="majorHAnsi" w:cstheme="majorHAnsi"/>
          <w:sz w:val="24"/>
          <w:szCs w:val="24"/>
        </w:rPr>
        <w:t>3.</w:t>
      </w:r>
      <w:r w:rsidRPr="00FB0FAF">
        <w:rPr>
          <w:rFonts w:asciiTheme="majorHAnsi" w:hAnsiTheme="majorHAnsi" w:cstheme="majorHAnsi"/>
          <w:sz w:val="24"/>
          <w:szCs w:val="24"/>
        </w:rPr>
        <w:tab/>
        <w:t>Про оприлюднення змін до річного плану закупівель на 202</w:t>
      </w:r>
      <w:r w:rsidR="00DC6B4A" w:rsidRPr="00FB0FAF">
        <w:rPr>
          <w:rFonts w:asciiTheme="majorHAnsi" w:hAnsiTheme="majorHAnsi" w:cstheme="majorHAnsi"/>
          <w:sz w:val="24"/>
          <w:szCs w:val="24"/>
        </w:rPr>
        <w:t>5</w:t>
      </w:r>
      <w:r w:rsidRPr="00FB0FAF">
        <w:rPr>
          <w:rFonts w:asciiTheme="majorHAnsi" w:hAnsiTheme="majorHAnsi" w:cstheme="majorHAnsi"/>
          <w:sz w:val="24"/>
          <w:szCs w:val="24"/>
        </w:rPr>
        <w:t xml:space="preserve"> рік в електронній системі закупівель (далі - Електронна система) (Додаток 1).</w:t>
      </w:r>
    </w:p>
    <w:p w14:paraId="15C9A5B0" w14:textId="77777777" w:rsidR="0021192F" w:rsidRPr="00FB0FAF" w:rsidRDefault="0021192F" w:rsidP="0021192F">
      <w:pPr>
        <w:pStyle w:val="a3"/>
        <w:spacing w:after="0" w:line="240" w:lineRule="auto"/>
        <w:ind w:left="0"/>
        <w:jc w:val="both"/>
        <w:rPr>
          <w:rFonts w:asciiTheme="majorHAnsi" w:hAnsiTheme="majorHAnsi" w:cstheme="majorHAnsi"/>
          <w:b/>
          <w:iCs/>
          <w:sz w:val="24"/>
          <w:szCs w:val="24"/>
          <w:u w:val="single"/>
        </w:rPr>
      </w:pPr>
    </w:p>
    <w:p w14:paraId="28C2FF24" w14:textId="554F3F8B" w:rsidR="00964F6D" w:rsidRPr="00FB0FAF" w:rsidRDefault="00857448" w:rsidP="00DE11FB">
      <w:pPr>
        <w:spacing w:after="0" w:line="240" w:lineRule="auto"/>
        <w:rPr>
          <w:rFonts w:asciiTheme="majorHAnsi" w:hAnsiTheme="majorHAnsi" w:cstheme="majorHAnsi"/>
          <w:b/>
          <w:bCs/>
          <w:sz w:val="24"/>
          <w:szCs w:val="24"/>
        </w:rPr>
      </w:pPr>
      <w:r w:rsidRPr="00FB0FAF">
        <w:rPr>
          <w:rFonts w:asciiTheme="majorHAnsi" w:hAnsiTheme="majorHAnsi" w:cstheme="majorHAnsi"/>
          <w:b/>
          <w:bCs/>
          <w:sz w:val="24"/>
          <w:szCs w:val="24"/>
        </w:rPr>
        <w:t>Р</w:t>
      </w:r>
      <w:r w:rsidR="00964F6D" w:rsidRPr="00FB0FAF">
        <w:rPr>
          <w:rFonts w:asciiTheme="majorHAnsi" w:hAnsiTheme="majorHAnsi" w:cstheme="majorHAnsi"/>
          <w:b/>
          <w:bCs/>
          <w:sz w:val="24"/>
          <w:szCs w:val="24"/>
        </w:rPr>
        <w:t xml:space="preserve">озгляд </w:t>
      </w:r>
      <w:r w:rsidR="00B304FC" w:rsidRPr="00FB0FAF">
        <w:rPr>
          <w:rFonts w:asciiTheme="majorHAnsi" w:hAnsiTheme="majorHAnsi" w:cstheme="majorHAnsi"/>
          <w:b/>
          <w:bCs/>
          <w:sz w:val="24"/>
          <w:szCs w:val="24"/>
        </w:rPr>
        <w:t>першого питання порядку денного</w:t>
      </w:r>
      <w:r w:rsidR="00F461C7" w:rsidRPr="00FB0FAF">
        <w:rPr>
          <w:rFonts w:asciiTheme="majorHAnsi" w:hAnsiTheme="majorHAnsi" w:cstheme="majorHAnsi"/>
          <w:b/>
          <w:bCs/>
          <w:sz w:val="24"/>
          <w:szCs w:val="24"/>
        </w:rPr>
        <w:t>:</w:t>
      </w:r>
    </w:p>
    <w:p w14:paraId="5D533D8D" w14:textId="4B071A44" w:rsidR="00F461C7" w:rsidRPr="00FB0FAF" w:rsidRDefault="00F461C7" w:rsidP="00F461C7">
      <w:pPr>
        <w:spacing w:after="0" w:line="240" w:lineRule="auto"/>
        <w:ind w:firstLine="709"/>
        <w:jc w:val="both"/>
        <w:rPr>
          <w:rFonts w:asciiTheme="majorHAnsi" w:hAnsiTheme="majorHAnsi" w:cstheme="majorHAnsi"/>
          <w:bCs/>
          <w:sz w:val="24"/>
          <w:szCs w:val="24"/>
        </w:rPr>
      </w:pPr>
      <w:bookmarkStart w:id="1" w:name="_Hlk36737353"/>
      <w:r w:rsidRPr="00FB0FAF">
        <w:rPr>
          <w:rFonts w:asciiTheme="majorHAnsi" w:hAnsiTheme="majorHAnsi" w:cstheme="majorHAnsi"/>
          <w:bCs/>
          <w:sz w:val="24"/>
          <w:szCs w:val="24"/>
        </w:rPr>
        <w:t xml:space="preserve">Відповідно до </w:t>
      </w:r>
      <w:r w:rsidR="000A13D0" w:rsidRPr="00FB0FAF">
        <w:rPr>
          <w:rFonts w:asciiTheme="majorHAnsi" w:hAnsiTheme="majorHAnsi" w:cstheme="majorHAnsi"/>
          <w:bCs/>
          <w:sz w:val="24"/>
          <w:szCs w:val="24"/>
        </w:rPr>
        <w:t xml:space="preserve">підпункту 5  </w:t>
      </w:r>
      <w:r w:rsidRPr="00FB0FAF">
        <w:rPr>
          <w:rFonts w:asciiTheme="majorHAnsi" w:hAnsiTheme="majorHAnsi" w:cstheme="majorHAnsi"/>
          <w:bCs/>
          <w:sz w:val="24"/>
          <w:szCs w:val="24"/>
        </w:rPr>
        <w:t>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зокрема, у разі відсутності конкуренції з технічних причин, яка повинна бути документально підтверджена замовником.</w:t>
      </w:r>
    </w:p>
    <w:p w14:paraId="3581D0C8" w14:textId="4FE2A39A" w:rsidR="000A13D0" w:rsidRPr="00FB0FAF" w:rsidRDefault="000A13D0" w:rsidP="001D4CBA">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Правові, економічні та організаційні засади функціонування ринку електричної енергії, відносини, пов’язані з виробництвом, передачею, розподілом, купівлею-</w:t>
      </w:r>
      <w:proofErr w:type="spellStart"/>
      <w:r w:rsidRPr="00FB0FAF">
        <w:rPr>
          <w:rFonts w:asciiTheme="majorHAnsi" w:hAnsiTheme="majorHAnsi" w:cstheme="majorHAnsi"/>
          <w:bCs/>
          <w:sz w:val="24"/>
          <w:szCs w:val="24"/>
        </w:rPr>
        <w:t>продажем</w:t>
      </w:r>
      <w:proofErr w:type="spellEnd"/>
      <w:r w:rsidRPr="00FB0FAF">
        <w:rPr>
          <w:rFonts w:asciiTheme="majorHAnsi" w:hAnsiTheme="majorHAnsi" w:cstheme="majorHAnsi"/>
          <w:bCs/>
          <w:sz w:val="24"/>
          <w:szCs w:val="24"/>
        </w:rPr>
        <w:t xml:space="preserve">, постачанням електричної енергії для забезпечення надійного та безпечного постачання електричної енергії споживачам регулює Закон України «Про ринок електричної енергії». </w:t>
      </w:r>
    </w:p>
    <w:p w14:paraId="44AB1AF8" w14:textId="091C701E" w:rsidR="00D4278F" w:rsidRPr="00FB0FAF" w:rsidRDefault="00D4278F" w:rsidP="00AB4930">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 xml:space="preserve">Відповідно до статті 53 Закону України «Про ринок електричної енергії» адміністратор комерційного обліку </w:t>
      </w:r>
      <w:r w:rsidR="00353EE7" w:rsidRPr="00FB0FAF">
        <w:rPr>
          <w:rFonts w:asciiTheme="majorHAnsi" w:hAnsiTheme="majorHAnsi" w:cstheme="majorHAnsi"/>
          <w:bCs/>
          <w:sz w:val="24"/>
          <w:szCs w:val="24"/>
        </w:rPr>
        <w:t xml:space="preserve">(далі - АКО) </w:t>
      </w:r>
      <w:r w:rsidRPr="00FB0FAF">
        <w:rPr>
          <w:rFonts w:asciiTheme="majorHAnsi" w:hAnsiTheme="majorHAnsi" w:cstheme="majorHAnsi"/>
          <w:bCs/>
          <w:sz w:val="24"/>
          <w:szCs w:val="24"/>
        </w:rPr>
        <w:t>на ринку електричної енергії відповідно до правил ринку, кодексу комерційного обліку та інших нормативно-правових актів, зокрема</w:t>
      </w:r>
      <w:r w:rsidR="00AB4930" w:rsidRPr="00FB0FAF">
        <w:rPr>
          <w:rFonts w:asciiTheme="majorHAnsi" w:hAnsiTheme="majorHAnsi" w:cstheme="majorHAnsi"/>
          <w:bCs/>
          <w:sz w:val="24"/>
          <w:szCs w:val="24"/>
        </w:rPr>
        <w:t xml:space="preserve"> </w:t>
      </w:r>
      <w:r w:rsidRPr="00FB0FAF">
        <w:rPr>
          <w:rFonts w:asciiTheme="majorHAnsi" w:hAnsiTheme="majorHAnsi" w:cstheme="majorHAnsi"/>
          <w:bCs/>
          <w:sz w:val="24"/>
          <w:szCs w:val="24"/>
        </w:rPr>
        <w:t xml:space="preserve">здійснює адміністрування відносин щодо комерційного обліку електричної енергії </w:t>
      </w:r>
      <w:r w:rsidRPr="00FB0FAF">
        <w:rPr>
          <w:rFonts w:asciiTheme="majorHAnsi" w:hAnsiTheme="majorHAnsi" w:cstheme="majorHAnsi"/>
          <w:b/>
          <w:bCs/>
          <w:sz w:val="24"/>
          <w:szCs w:val="24"/>
        </w:rPr>
        <w:t>шляхом забезпечення реєстрації постачальників послуг комерційного обліку</w:t>
      </w:r>
      <w:r w:rsidRPr="00FB0FAF">
        <w:rPr>
          <w:rFonts w:asciiTheme="majorHAnsi" w:hAnsiTheme="majorHAnsi" w:cstheme="majorHAnsi"/>
          <w:bCs/>
          <w:sz w:val="24"/>
          <w:szCs w:val="24"/>
        </w:rPr>
        <w:t>, точок комерційного обліку автоматизованих систем, що забезпечують комерційний облік електричної енергії, а також контролю за дотриманням учасниками ринку електричної енергії вимог кодексу комерційного обліку</w:t>
      </w:r>
      <w:r w:rsidR="00AB4930" w:rsidRPr="00FB0FAF">
        <w:rPr>
          <w:rFonts w:asciiTheme="majorHAnsi" w:hAnsiTheme="majorHAnsi" w:cstheme="majorHAnsi"/>
          <w:bCs/>
          <w:sz w:val="24"/>
          <w:szCs w:val="24"/>
        </w:rPr>
        <w:t>.</w:t>
      </w:r>
    </w:p>
    <w:p w14:paraId="0C5DB708" w14:textId="6ADDEB5A" w:rsidR="00AB4930" w:rsidRPr="00FB0FAF" w:rsidRDefault="00AB4930" w:rsidP="00AB4930">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Частиною шостою статті 74 Закону України «Про ринок електричної енергії» унормовано, що оператор системи передачі та оператори систем розподілу мають зареєструватися в адміністратора комерційного обліку як постачальники послуг комерційного обліку електричної енергії. Оператор системи розподілу не має права відмовити учасникам ринку у наданні послуг комерційного обліку електричної енергії на території здійснення своєї ліцензованої діяльності.</w:t>
      </w:r>
    </w:p>
    <w:p w14:paraId="024FF719" w14:textId="3F2C8899" w:rsidR="00EC1056" w:rsidRPr="00FB0FAF" w:rsidRDefault="004A4E38" w:rsidP="004A4E38">
      <w:pPr>
        <w:spacing w:after="0" w:line="240" w:lineRule="auto"/>
        <w:ind w:firstLine="709"/>
        <w:jc w:val="both"/>
        <w:rPr>
          <w:rFonts w:asciiTheme="majorHAnsi" w:hAnsiTheme="majorHAnsi" w:cstheme="majorHAnsi"/>
          <w:b/>
          <w:bCs/>
          <w:sz w:val="24"/>
          <w:szCs w:val="24"/>
        </w:rPr>
      </w:pPr>
      <w:r w:rsidRPr="00FB0FAF">
        <w:rPr>
          <w:rFonts w:asciiTheme="majorHAnsi" w:hAnsiTheme="majorHAnsi" w:cstheme="majorHAnsi"/>
          <w:bCs/>
          <w:sz w:val="24"/>
          <w:szCs w:val="24"/>
        </w:rPr>
        <w:t xml:space="preserve">Підпунктом 33 пункту 1.2.1. глави 1.1 розділу I Кодексу комерційного обліку електричної енергії визначено, що </w:t>
      </w:r>
      <w:r w:rsidR="000E646D" w:rsidRPr="00FB0FAF">
        <w:rPr>
          <w:rFonts w:asciiTheme="majorHAnsi" w:hAnsiTheme="majorHAnsi" w:cstheme="majorHAnsi"/>
          <w:b/>
          <w:bCs/>
          <w:sz w:val="24"/>
          <w:szCs w:val="24"/>
        </w:rPr>
        <w:t>комерційний облік електричної енергії</w:t>
      </w:r>
      <w:r w:rsidR="000E646D" w:rsidRPr="00FB0FAF">
        <w:rPr>
          <w:rFonts w:asciiTheme="majorHAnsi" w:hAnsiTheme="majorHAnsi" w:cstheme="majorHAnsi"/>
          <w:bCs/>
          <w:sz w:val="24"/>
          <w:szCs w:val="24"/>
        </w:rPr>
        <w:t xml:space="preserve"> - сукупність процесів та процедур із забезпечення </w:t>
      </w:r>
      <w:r w:rsidR="000E646D" w:rsidRPr="00FB0FAF">
        <w:rPr>
          <w:rFonts w:asciiTheme="majorHAnsi" w:hAnsiTheme="majorHAnsi" w:cstheme="majorHAnsi"/>
          <w:b/>
          <w:bCs/>
          <w:sz w:val="24"/>
          <w:szCs w:val="24"/>
        </w:rPr>
        <w:t>формування</w:t>
      </w:r>
      <w:r w:rsidR="000E646D" w:rsidRPr="00FB0FAF">
        <w:rPr>
          <w:rFonts w:asciiTheme="majorHAnsi" w:hAnsiTheme="majorHAnsi" w:cstheme="majorHAnsi"/>
          <w:bCs/>
          <w:sz w:val="24"/>
          <w:szCs w:val="24"/>
        </w:rPr>
        <w:t xml:space="preserve"> даних щодо </w:t>
      </w:r>
      <w:r w:rsidR="000E646D" w:rsidRPr="00FB0FAF">
        <w:rPr>
          <w:rFonts w:asciiTheme="majorHAnsi" w:hAnsiTheme="majorHAnsi" w:cstheme="majorHAnsi"/>
          <w:b/>
          <w:bCs/>
          <w:sz w:val="24"/>
          <w:szCs w:val="24"/>
        </w:rPr>
        <w:t>обсягів</w:t>
      </w:r>
      <w:r w:rsidR="000E646D" w:rsidRPr="00FB0FAF">
        <w:rPr>
          <w:rFonts w:asciiTheme="majorHAnsi" w:hAnsiTheme="majorHAnsi" w:cstheme="majorHAnsi"/>
          <w:bCs/>
          <w:sz w:val="24"/>
          <w:szCs w:val="24"/>
        </w:rPr>
        <w:t xml:space="preserve"> виробленої, відпущеної, переданої, </w:t>
      </w:r>
      <w:r w:rsidR="000E646D" w:rsidRPr="00FB0FAF">
        <w:rPr>
          <w:rFonts w:asciiTheme="majorHAnsi" w:hAnsiTheme="majorHAnsi" w:cstheme="majorHAnsi"/>
          <w:b/>
          <w:bCs/>
          <w:sz w:val="24"/>
          <w:szCs w:val="24"/>
        </w:rPr>
        <w:t>розподіленої</w:t>
      </w:r>
      <w:r w:rsidR="000E646D" w:rsidRPr="00FB0FAF">
        <w:rPr>
          <w:rFonts w:asciiTheme="majorHAnsi" w:hAnsiTheme="majorHAnsi" w:cstheme="majorHAnsi"/>
          <w:bCs/>
          <w:sz w:val="24"/>
          <w:szCs w:val="24"/>
        </w:rPr>
        <w:t xml:space="preserve">, </w:t>
      </w:r>
      <w:r w:rsidR="000E646D" w:rsidRPr="00FB0FAF">
        <w:rPr>
          <w:rFonts w:asciiTheme="majorHAnsi" w:hAnsiTheme="majorHAnsi" w:cstheme="majorHAnsi"/>
          <w:b/>
          <w:bCs/>
          <w:sz w:val="24"/>
          <w:szCs w:val="24"/>
        </w:rPr>
        <w:t>спожитої</w:t>
      </w:r>
      <w:r w:rsidR="000E646D" w:rsidRPr="00FB0FAF">
        <w:rPr>
          <w:rFonts w:asciiTheme="majorHAnsi" w:hAnsiTheme="majorHAnsi" w:cstheme="majorHAnsi"/>
          <w:bCs/>
          <w:sz w:val="24"/>
          <w:szCs w:val="24"/>
        </w:rPr>
        <w:t xml:space="preserve">, імпортованої та експортованої </w:t>
      </w:r>
      <w:r w:rsidR="000E646D" w:rsidRPr="00FB0FAF">
        <w:rPr>
          <w:rFonts w:asciiTheme="majorHAnsi" w:hAnsiTheme="majorHAnsi" w:cstheme="majorHAnsi"/>
          <w:b/>
          <w:bCs/>
          <w:sz w:val="24"/>
          <w:szCs w:val="24"/>
        </w:rPr>
        <w:t>електричної енергії у визначений проміжок часу з метою використання таких даних для здійснення розрахунків між учасниками ринку</w:t>
      </w:r>
      <w:r w:rsidRPr="00FB0FAF">
        <w:rPr>
          <w:rFonts w:asciiTheme="majorHAnsi" w:hAnsiTheme="majorHAnsi" w:cstheme="majorHAnsi"/>
          <w:b/>
          <w:bCs/>
          <w:sz w:val="24"/>
          <w:szCs w:val="24"/>
        </w:rPr>
        <w:t>.</w:t>
      </w:r>
    </w:p>
    <w:p w14:paraId="2354D051" w14:textId="40CF0ACC" w:rsidR="00055B1C" w:rsidRPr="00FB0FAF" w:rsidRDefault="00055B1C" w:rsidP="00055B1C">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 xml:space="preserve">Відповідно до Ліцензійних умов провадження господарської діяльності з розподілу електричної енергії (постанова НКРЕКП від 27.12.2017 № 1470), при провадженні ліцензованої діяльності ліцензіат повинен дотримуватися таких технологічних вимог: забезпечувати та здійснювати комерційний облік електричної енергії та обмін даними комерційного обліку </w:t>
      </w:r>
      <w:r w:rsidRPr="00FB0FAF">
        <w:rPr>
          <w:rFonts w:asciiTheme="majorHAnsi" w:hAnsiTheme="majorHAnsi" w:cstheme="majorHAnsi"/>
          <w:bCs/>
          <w:sz w:val="24"/>
          <w:szCs w:val="24"/>
        </w:rPr>
        <w:lastRenderedPageBreak/>
        <w:t>відповідно до правил ринку та кодексу комерційного обліку, інших нормативно-правових актів та нормативних документів, що регулюють функціонування ринку електричної енергії.</w:t>
      </w:r>
    </w:p>
    <w:p w14:paraId="61DDFAD7" w14:textId="172E1060" w:rsidR="00055B1C" w:rsidRPr="00FB0FAF" w:rsidRDefault="00055B1C" w:rsidP="00055B1C">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На сьогоднішній день, відповідно до Постанови НКРЕКП від 27.11.2018 № 1534 розподільнику - приватне акціонерне товариство "</w:t>
      </w:r>
      <w:proofErr w:type="spellStart"/>
      <w:r w:rsidRPr="00FB0FAF">
        <w:rPr>
          <w:rFonts w:asciiTheme="majorHAnsi" w:hAnsiTheme="majorHAnsi" w:cstheme="majorHAnsi"/>
          <w:bCs/>
          <w:sz w:val="24"/>
          <w:szCs w:val="24"/>
        </w:rPr>
        <w:t>Закарпаттяобленерго</w:t>
      </w:r>
      <w:proofErr w:type="spellEnd"/>
      <w:r w:rsidRPr="00FB0FAF">
        <w:rPr>
          <w:rFonts w:asciiTheme="majorHAnsi" w:hAnsiTheme="majorHAnsi" w:cstheme="majorHAnsi"/>
          <w:bCs/>
          <w:sz w:val="24"/>
          <w:szCs w:val="24"/>
        </w:rPr>
        <w:t>" видано ліцензію на розподіл електричної енергії в Закарпатській області.</w:t>
      </w:r>
    </w:p>
    <w:p w14:paraId="31AE941D" w14:textId="520B5240" w:rsidR="004A4E38" w:rsidRPr="00FB0FAF" w:rsidRDefault="00055B1C" w:rsidP="004A4E38">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Варто відмітити що н</w:t>
      </w:r>
      <w:r w:rsidR="004A4E38" w:rsidRPr="00FB0FAF">
        <w:rPr>
          <w:rFonts w:asciiTheme="majorHAnsi" w:hAnsiTheme="majorHAnsi" w:cstheme="majorHAnsi"/>
          <w:bCs/>
          <w:sz w:val="24"/>
          <w:szCs w:val="24"/>
        </w:rPr>
        <w:t>а підставі частини першої </w:t>
      </w:r>
      <w:hyperlink r:id="rId6" w:anchor="n1079" w:history="1">
        <w:r w:rsidR="004A4E38" w:rsidRPr="00FB0FAF">
          <w:rPr>
            <w:rFonts w:asciiTheme="majorHAnsi" w:hAnsiTheme="majorHAnsi" w:cstheme="majorHAnsi"/>
            <w:bCs/>
            <w:sz w:val="24"/>
            <w:szCs w:val="24"/>
          </w:rPr>
          <w:t>статті 53 Закону України «Про ринок електричної енергії»</w:t>
        </w:r>
      </w:hyperlink>
      <w:r w:rsidR="004A4E38" w:rsidRPr="00FB0FAF">
        <w:rPr>
          <w:rFonts w:asciiTheme="majorHAnsi" w:hAnsiTheme="majorHAnsi" w:cstheme="majorHAnsi"/>
          <w:bCs/>
          <w:sz w:val="24"/>
          <w:szCs w:val="24"/>
        </w:rPr>
        <w:t xml:space="preserve"> Оператор системи передачі (ПрАТ «НЕК «Укренерго») виконує функції адміністратора комерційного обліку (АКО) шляхом ведення Реєстр постачальників послуг комерційного обліку (далі - Реєстр). Станом на 21.03.2025 в Реєстрі наявна інформація щодо </w:t>
      </w:r>
      <w:r w:rsidR="006A0CAC" w:rsidRPr="00FB0FAF">
        <w:rPr>
          <w:rFonts w:asciiTheme="majorHAnsi" w:hAnsiTheme="majorHAnsi" w:cstheme="majorHAnsi"/>
          <w:bCs/>
          <w:sz w:val="24"/>
          <w:szCs w:val="24"/>
        </w:rPr>
        <w:t>такого постач</w:t>
      </w:r>
      <w:r w:rsidR="00F87B61" w:rsidRPr="00FB0FAF">
        <w:rPr>
          <w:rFonts w:asciiTheme="majorHAnsi" w:hAnsiTheme="majorHAnsi" w:cstheme="majorHAnsi"/>
          <w:bCs/>
          <w:sz w:val="24"/>
          <w:szCs w:val="24"/>
        </w:rPr>
        <w:t>а</w:t>
      </w:r>
      <w:r w:rsidR="006A0CAC" w:rsidRPr="00FB0FAF">
        <w:rPr>
          <w:rFonts w:asciiTheme="majorHAnsi" w:hAnsiTheme="majorHAnsi" w:cstheme="majorHAnsi"/>
          <w:bCs/>
          <w:sz w:val="24"/>
          <w:szCs w:val="24"/>
        </w:rPr>
        <w:t xml:space="preserve">льника послуг комерційного обліку як </w:t>
      </w:r>
      <w:r w:rsidR="004A4E38" w:rsidRPr="00FB0FAF">
        <w:rPr>
          <w:rFonts w:asciiTheme="majorHAnsi" w:hAnsiTheme="majorHAnsi" w:cstheme="majorHAnsi"/>
          <w:bCs/>
          <w:sz w:val="24"/>
          <w:szCs w:val="24"/>
        </w:rPr>
        <w:t>приватн</w:t>
      </w:r>
      <w:r w:rsidR="006A0CAC" w:rsidRPr="00FB0FAF">
        <w:rPr>
          <w:rFonts w:asciiTheme="majorHAnsi" w:hAnsiTheme="majorHAnsi" w:cstheme="majorHAnsi"/>
          <w:bCs/>
          <w:sz w:val="24"/>
          <w:szCs w:val="24"/>
        </w:rPr>
        <w:t>е</w:t>
      </w:r>
      <w:r w:rsidR="004A4E38" w:rsidRPr="00FB0FAF">
        <w:rPr>
          <w:rFonts w:asciiTheme="majorHAnsi" w:hAnsiTheme="majorHAnsi" w:cstheme="majorHAnsi"/>
          <w:bCs/>
          <w:sz w:val="24"/>
          <w:szCs w:val="24"/>
        </w:rPr>
        <w:t xml:space="preserve"> акціонерн</w:t>
      </w:r>
      <w:r w:rsidR="006A0CAC" w:rsidRPr="00FB0FAF">
        <w:rPr>
          <w:rFonts w:asciiTheme="majorHAnsi" w:hAnsiTheme="majorHAnsi" w:cstheme="majorHAnsi"/>
          <w:bCs/>
          <w:sz w:val="24"/>
          <w:szCs w:val="24"/>
        </w:rPr>
        <w:t>е</w:t>
      </w:r>
      <w:r w:rsidR="004A4E38" w:rsidRPr="00FB0FAF">
        <w:rPr>
          <w:rFonts w:asciiTheme="majorHAnsi" w:hAnsiTheme="majorHAnsi" w:cstheme="majorHAnsi"/>
          <w:bCs/>
          <w:sz w:val="24"/>
          <w:szCs w:val="24"/>
        </w:rPr>
        <w:t xml:space="preserve"> товариств</w:t>
      </w:r>
      <w:r w:rsidR="006A0CAC" w:rsidRPr="00FB0FAF">
        <w:rPr>
          <w:rFonts w:asciiTheme="majorHAnsi" w:hAnsiTheme="majorHAnsi" w:cstheme="majorHAnsi"/>
          <w:bCs/>
          <w:sz w:val="24"/>
          <w:szCs w:val="24"/>
        </w:rPr>
        <w:t>о</w:t>
      </w:r>
      <w:r w:rsidR="004A4E38" w:rsidRPr="00FB0FAF">
        <w:rPr>
          <w:rFonts w:asciiTheme="majorHAnsi" w:hAnsiTheme="majorHAnsi" w:cstheme="majorHAnsi"/>
          <w:bCs/>
          <w:sz w:val="24"/>
          <w:szCs w:val="24"/>
        </w:rPr>
        <w:t xml:space="preserve"> "</w:t>
      </w:r>
      <w:proofErr w:type="spellStart"/>
      <w:r w:rsidR="004A4E38" w:rsidRPr="00FB0FAF">
        <w:rPr>
          <w:rFonts w:asciiTheme="majorHAnsi" w:hAnsiTheme="majorHAnsi" w:cstheme="majorHAnsi"/>
          <w:bCs/>
          <w:sz w:val="24"/>
          <w:szCs w:val="24"/>
        </w:rPr>
        <w:t>Закарпаттяобленерго</w:t>
      </w:r>
      <w:proofErr w:type="spellEnd"/>
      <w:r w:rsidR="004A4E38" w:rsidRPr="00FB0FAF">
        <w:rPr>
          <w:rFonts w:asciiTheme="majorHAnsi" w:hAnsiTheme="majorHAnsi" w:cstheme="majorHAnsi"/>
          <w:bCs/>
          <w:sz w:val="24"/>
          <w:szCs w:val="24"/>
        </w:rPr>
        <w:t xml:space="preserve">" (ЄДРПОУ – 00131529). </w:t>
      </w:r>
    </w:p>
    <w:p w14:paraId="1E4D78B2" w14:textId="04CCE1C2" w:rsidR="008C6714" w:rsidRPr="00FB0FAF" w:rsidRDefault="00055B1C" w:rsidP="008C6714">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Отже, ПрАТ "</w:t>
      </w:r>
      <w:proofErr w:type="spellStart"/>
      <w:r w:rsidRPr="00FB0FAF">
        <w:rPr>
          <w:rFonts w:asciiTheme="majorHAnsi" w:hAnsiTheme="majorHAnsi" w:cstheme="majorHAnsi"/>
          <w:bCs/>
          <w:sz w:val="24"/>
          <w:szCs w:val="24"/>
        </w:rPr>
        <w:t>Закарпаттяобленерго</w:t>
      </w:r>
      <w:proofErr w:type="spellEnd"/>
      <w:r w:rsidRPr="00FB0FAF">
        <w:rPr>
          <w:rFonts w:asciiTheme="majorHAnsi" w:hAnsiTheme="majorHAnsi" w:cstheme="majorHAnsi"/>
          <w:bCs/>
          <w:sz w:val="24"/>
          <w:szCs w:val="24"/>
        </w:rPr>
        <w:t xml:space="preserve">" виконує функцію постачальника послуг комерційного обліку та здійснює комерційний облік електричної енергії розподіленої для замовника та спожитої замовником. </w:t>
      </w:r>
      <w:r w:rsidR="008C6714" w:rsidRPr="00FB0FAF">
        <w:rPr>
          <w:rFonts w:asciiTheme="majorHAnsi" w:hAnsiTheme="majorHAnsi" w:cstheme="majorHAnsi"/>
          <w:bCs/>
          <w:sz w:val="24"/>
          <w:szCs w:val="24"/>
        </w:rPr>
        <w:t>Між замовником та ПрАТ "</w:t>
      </w:r>
      <w:proofErr w:type="spellStart"/>
      <w:r w:rsidR="008C6714" w:rsidRPr="00FB0FAF">
        <w:rPr>
          <w:rFonts w:asciiTheme="majorHAnsi" w:hAnsiTheme="majorHAnsi" w:cstheme="majorHAnsi"/>
          <w:bCs/>
          <w:sz w:val="24"/>
          <w:szCs w:val="24"/>
        </w:rPr>
        <w:t>Закарпаттяобленерго</w:t>
      </w:r>
      <w:proofErr w:type="spellEnd"/>
      <w:r w:rsidR="008C6714" w:rsidRPr="00FB0FAF">
        <w:rPr>
          <w:rFonts w:asciiTheme="majorHAnsi" w:hAnsiTheme="majorHAnsi" w:cstheme="majorHAnsi"/>
          <w:bCs/>
          <w:sz w:val="24"/>
          <w:szCs w:val="24"/>
        </w:rPr>
        <w:t>" укладено договір про закупівлю послуг з розподілу електричної енергії за державні кошти № 111741 від 29.01.2025.</w:t>
      </w:r>
    </w:p>
    <w:p w14:paraId="6C58C82D" w14:textId="2F17029E" w:rsidR="00055B1C" w:rsidRPr="00FB0FAF" w:rsidRDefault="00055B1C" w:rsidP="00B120DA">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З метою забезпечення об’єктів замовником електричною енергію, замовником було проведено відкриті торги (ідентифікатор закупівлі</w:t>
      </w:r>
      <w:r w:rsidR="006A1D6C" w:rsidRPr="00FB0FAF">
        <w:rPr>
          <w:rFonts w:asciiTheme="majorHAnsi" w:hAnsiTheme="majorHAnsi" w:cstheme="majorHAnsi"/>
          <w:bCs/>
          <w:sz w:val="24"/>
          <w:szCs w:val="24"/>
        </w:rPr>
        <w:t xml:space="preserve"> - </w:t>
      </w:r>
      <w:r w:rsidR="00AF06D1">
        <w:rPr>
          <w:rFonts w:asciiTheme="majorHAnsi" w:hAnsiTheme="majorHAnsi" w:cstheme="majorHAnsi"/>
          <w:bCs/>
          <w:sz w:val="24"/>
          <w:szCs w:val="24"/>
        </w:rPr>
        <w:t>_______________________</w:t>
      </w:r>
      <w:r w:rsidRPr="00FB0FAF">
        <w:rPr>
          <w:rFonts w:asciiTheme="majorHAnsi" w:hAnsiTheme="majorHAnsi" w:cstheme="majorHAnsi"/>
          <w:bCs/>
          <w:sz w:val="24"/>
          <w:szCs w:val="24"/>
        </w:rPr>
        <w:t xml:space="preserve">) </w:t>
      </w:r>
      <w:r w:rsidR="006A1D6C" w:rsidRPr="00FB0FAF">
        <w:rPr>
          <w:rFonts w:asciiTheme="majorHAnsi" w:hAnsiTheme="majorHAnsi" w:cstheme="majorHAnsi"/>
          <w:bCs/>
          <w:sz w:val="24"/>
          <w:szCs w:val="24"/>
        </w:rPr>
        <w:t>та за результатами торгів було укладено з ТОВ "</w:t>
      </w:r>
      <w:r w:rsidR="00AF06D1">
        <w:rPr>
          <w:rFonts w:asciiTheme="majorHAnsi" w:hAnsiTheme="majorHAnsi" w:cstheme="majorHAnsi"/>
          <w:bCs/>
          <w:sz w:val="24"/>
          <w:szCs w:val="24"/>
        </w:rPr>
        <w:t>___</w:t>
      </w:r>
      <w:r w:rsidR="006A1D6C" w:rsidRPr="00FB0FAF">
        <w:rPr>
          <w:rFonts w:asciiTheme="majorHAnsi" w:hAnsiTheme="majorHAnsi" w:cstheme="majorHAnsi"/>
          <w:bCs/>
          <w:sz w:val="24"/>
          <w:szCs w:val="24"/>
        </w:rPr>
        <w:t xml:space="preserve">" договір № </w:t>
      </w:r>
      <w:r w:rsidR="00AF06D1">
        <w:rPr>
          <w:rFonts w:asciiTheme="majorHAnsi" w:hAnsiTheme="majorHAnsi" w:cstheme="majorHAnsi"/>
          <w:bCs/>
          <w:sz w:val="24"/>
          <w:szCs w:val="24"/>
        </w:rPr>
        <w:t>___</w:t>
      </w:r>
      <w:r w:rsidR="006A1D6C" w:rsidRPr="00FB0FAF">
        <w:rPr>
          <w:rFonts w:asciiTheme="majorHAnsi" w:hAnsiTheme="majorHAnsi" w:cstheme="majorHAnsi"/>
          <w:bCs/>
          <w:sz w:val="24"/>
          <w:szCs w:val="24"/>
        </w:rPr>
        <w:t xml:space="preserve">/2025 від </w:t>
      </w:r>
      <w:r w:rsidR="00AF06D1">
        <w:rPr>
          <w:rFonts w:asciiTheme="majorHAnsi" w:hAnsiTheme="majorHAnsi" w:cstheme="majorHAnsi"/>
          <w:bCs/>
          <w:sz w:val="24"/>
          <w:szCs w:val="24"/>
        </w:rPr>
        <w:t>00</w:t>
      </w:r>
      <w:r w:rsidR="006A1D6C" w:rsidRPr="00FB0FAF">
        <w:rPr>
          <w:rFonts w:asciiTheme="majorHAnsi" w:hAnsiTheme="majorHAnsi" w:cstheme="majorHAnsi"/>
          <w:bCs/>
          <w:sz w:val="24"/>
          <w:szCs w:val="24"/>
        </w:rPr>
        <w:t xml:space="preserve">.01.2025. Відповідно до пункту 3.4 </w:t>
      </w:r>
      <w:r w:rsidR="008C6714" w:rsidRPr="00FB0FAF">
        <w:rPr>
          <w:rFonts w:asciiTheme="majorHAnsi" w:hAnsiTheme="majorHAnsi" w:cstheme="majorHAnsi"/>
          <w:bCs/>
          <w:sz w:val="24"/>
          <w:szCs w:val="24"/>
        </w:rPr>
        <w:t xml:space="preserve">договору № 111741/2025 </w:t>
      </w:r>
      <w:r w:rsidR="006A1D6C" w:rsidRPr="00FB0FAF">
        <w:rPr>
          <w:rFonts w:asciiTheme="majorHAnsi" w:hAnsiTheme="majorHAnsi" w:cstheme="majorHAnsi"/>
          <w:bCs/>
          <w:sz w:val="24"/>
          <w:szCs w:val="24"/>
        </w:rPr>
        <w:t>постачання по Договору починається з моменту виконання процедури зміни електропостачальника, передбаченої розділом VI ПРРЕЕ, та вказується у заяві-приєднання Споживача. Заява-приєднання підписується Споживачем разом з Договором або направляється Споживачем на електронну адресу Постачальника. До Замовника звернулось ТОВ «</w:t>
      </w:r>
      <w:r w:rsidR="00AF06D1">
        <w:rPr>
          <w:rFonts w:asciiTheme="majorHAnsi" w:hAnsiTheme="majorHAnsi" w:cstheme="majorHAnsi"/>
          <w:bCs/>
          <w:sz w:val="24"/>
          <w:szCs w:val="24"/>
        </w:rPr>
        <w:t>___</w:t>
      </w:r>
      <w:r w:rsidR="006A1D6C" w:rsidRPr="00FB0FAF">
        <w:rPr>
          <w:rFonts w:asciiTheme="majorHAnsi" w:hAnsiTheme="majorHAnsi" w:cstheme="majorHAnsi"/>
          <w:bCs/>
          <w:sz w:val="24"/>
          <w:szCs w:val="24"/>
        </w:rPr>
        <w:t xml:space="preserve">»  (ЄДРПОУ – </w:t>
      </w:r>
      <w:r w:rsidR="00AF06D1">
        <w:rPr>
          <w:rFonts w:asciiTheme="majorHAnsi" w:hAnsiTheme="majorHAnsi" w:cstheme="majorHAnsi"/>
          <w:bCs/>
          <w:sz w:val="24"/>
          <w:szCs w:val="24"/>
        </w:rPr>
        <w:t>0000000</w:t>
      </w:r>
      <w:r w:rsidR="006A1D6C" w:rsidRPr="00FB0FAF">
        <w:rPr>
          <w:rFonts w:asciiTheme="majorHAnsi" w:hAnsiTheme="majorHAnsi" w:cstheme="majorHAnsi"/>
          <w:bCs/>
          <w:sz w:val="24"/>
          <w:szCs w:val="24"/>
        </w:rPr>
        <w:t xml:space="preserve">) щодо необхідності сплати за електричну енергію в лютому 2025 року. </w:t>
      </w:r>
    </w:p>
    <w:p w14:paraId="230659AE" w14:textId="321D4DE4" w:rsidR="00B120DA" w:rsidRPr="00FB0FAF" w:rsidRDefault="008C6714" w:rsidP="008C6714">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 xml:space="preserve">Замовник листом № </w:t>
      </w:r>
      <w:r w:rsidR="00AF06D1">
        <w:rPr>
          <w:rFonts w:asciiTheme="majorHAnsi" w:hAnsiTheme="majorHAnsi" w:cstheme="majorHAnsi"/>
          <w:bCs/>
          <w:sz w:val="24"/>
          <w:szCs w:val="24"/>
        </w:rPr>
        <w:t>___</w:t>
      </w:r>
      <w:r w:rsidRPr="00FB0FAF">
        <w:rPr>
          <w:rFonts w:asciiTheme="majorHAnsi" w:hAnsiTheme="majorHAnsi" w:cstheme="majorHAnsi"/>
          <w:bCs/>
          <w:sz w:val="24"/>
          <w:szCs w:val="24"/>
        </w:rPr>
        <w:t xml:space="preserve">від </w:t>
      </w:r>
      <w:r w:rsidR="00AF06D1">
        <w:rPr>
          <w:rFonts w:asciiTheme="majorHAnsi" w:hAnsiTheme="majorHAnsi" w:cstheme="majorHAnsi"/>
          <w:bCs/>
          <w:sz w:val="24"/>
          <w:szCs w:val="24"/>
        </w:rPr>
        <w:t>____</w:t>
      </w:r>
      <w:r w:rsidRPr="00FB0FAF">
        <w:rPr>
          <w:rFonts w:asciiTheme="majorHAnsi" w:hAnsiTheme="majorHAnsi" w:cstheme="majorHAnsi"/>
          <w:bCs/>
          <w:sz w:val="24"/>
          <w:szCs w:val="24"/>
        </w:rPr>
        <w:t xml:space="preserve"> звернувся до</w:t>
      </w:r>
      <w:r w:rsidR="00B120DA" w:rsidRPr="00FB0FAF">
        <w:rPr>
          <w:rFonts w:asciiTheme="majorHAnsi" w:hAnsiTheme="majorHAnsi" w:cstheme="majorHAnsi"/>
          <w:bCs/>
          <w:sz w:val="24"/>
          <w:szCs w:val="24"/>
        </w:rPr>
        <w:t xml:space="preserve"> ПрАТ "</w:t>
      </w:r>
      <w:proofErr w:type="spellStart"/>
      <w:r w:rsidR="00B120DA" w:rsidRPr="00FB0FAF">
        <w:rPr>
          <w:rFonts w:asciiTheme="majorHAnsi" w:hAnsiTheme="majorHAnsi" w:cstheme="majorHAnsi"/>
          <w:bCs/>
          <w:sz w:val="24"/>
          <w:szCs w:val="24"/>
        </w:rPr>
        <w:t>Закарпаттяобленерго</w:t>
      </w:r>
      <w:proofErr w:type="spellEnd"/>
      <w:r w:rsidR="00B120DA" w:rsidRPr="00FB0FAF">
        <w:rPr>
          <w:rFonts w:asciiTheme="majorHAnsi" w:hAnsiTheme="majorHAnsi" w:cstheme="majorHAnsi"/>
          <w:bCs/>
          <w:sz w:val="24"/>
          <w:szCs w:val="24"/>
        </w:rPr>
        <w:t xml:space="preserve">" </w:t>
      </w:r>
      <w:r w:rsidRPr="00FB0FAF">
        <w:rPr>
          <w:rFonts w:asciiTheme="majorHAnsi" w:hAnsiTheme="majorHAnsi" w:cstheme="majorHAnsi"/>
          <w:bCs/>
          <w:sz w:val="24"/>
          <w:szCs w:val="24"/>
        </w:rPr>
        <w:t xml:space="preserve">щодо надання інформації про постачальника електричної енергії </w:t>
      </w:r>
      <w:r w:rsidR="00B120DA" w:rsidRPr="00FB0FAF">
        <w:rPr>
          <w:rFonts w:asciiTheme="majorHAnsi" w:hAnsiTheme="majorHAnsi" w:cstheme="majorHAnsi"/>
          <w:bCs/>
          <w:sz w:val="24"/>
          <w:szCs w:val="24"/>
        </w:rPr>
        <w:t xml:space="preserve"> </w:t>
      </w:r>
      <w:r w:rsidRPr="00FB0FAF">
        <w:rPr>
          <w:rFonts w:asciiTheme="majorHAnsi" w:hAnsiTheme="majorHAnsi" w:cstheme="majorHAnsi"/>
          <w:bCs/>
          <w:sz w:val="24"/>
          <w:szCs w:val="24"/>
        </w:rPr>
        <w:t xml:space="preserve">на об’єкти замовника в лютому 2025 року. </w:t>
      </w:r>
    </w:p>
    <w:p w14:paraId="55988E96" w14:textId="51F6B750" w:rsidR="008C6714" w:rsidRPr="00FB0FAF" w:rsidRDefault="008C6714" w:rsidP="00FB0FAF">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На звернення Замовника отримано від ПрАТ "</w:t>
      </w:r>
      <w:proofErr w:type="spellStart"/>
      <w:r w:rsidRPr="00FB0FAF">
        <w:rPr>
          <w:rFonts w:asciiTheme="majorHAnsi" w:hAnsiTheme="majorHAnsi" w:cstheme="majorHAnsi"/>
          <w:bCs/>
          <w:sz w:val="24"/>
          <w:szCs w:val="24"/>
        </w:rPr>
        <w:t>Закарпаттяобленерго</w:t>
      </w:r>
      <w:proofErr w:type="spellEnd"/>
      <w:r w:rsidRPr="00FB0FAF">
        <w:rPr>
          <w:rFonts w:asciiTheme="majorHAnsi" w:hAnsiTheme="majorHAnsi" w:cstheme="majorHAnsi"/>
          <w:bCs/>
          <w:sz w:val="24"/>
          <w:szCs w:val="24"/>
        </w:rPr>
        <w:t xml:space="preserve">" лист від </w:t>
      </w:r>
      <w:r w:rsidR="00AF06D1">
        <w:rPr>
          <w:rFonts w:asciiTheme="majorHAnsi" w:hAnsiTheme="majorHAnsi" w:cstheme="majorHAnsi"/>
          <w:bCs/>
          <w:sz w:val="24"/>
          <w:szCs w:val="24"/>
        </w:rPr>
        <w:t>00</w:t>
      </w:r>
      <w:r w:rsidRPr="00FB0FAF">
        <w:rPr>
          <w:rFonts w:asciiTheme="majorHAnsi" w:hAnsiTheme="majorHAnsi" w:cstheme="majorHAnsi"/>
          <w:bCs/>
          <w:sz w:val="24"/>
          <w:szCs w:val="24"/>
        </w:rPr>
        <w:t xml:space="preserve">.03.2025 № </w:t>
      </w:r>
      <w:r w:rsidR="00AF06D1">
        <w:rPr>
          <w:rFonts w:asciiTheme="majorHAnsi" w:hAnsiTheme="majorHAnsi" w:cstheme="majorHAnsi"/>
          <w:bCs/>
          <w:sz w:val="24"/>
          <w:szCs w:val="24"/>
        </w:rPr>
        <w:t>________</w:t>
      </w:r>
      <w:r w:rsidRPr="00FB0FAF">
        <w:rPr>
          <w:rFonts w:asciiTheme="majorHAnsi" w:hAnsiTheme="majorHAnsi" w:cstheme="majorHAnsi"/>
          <w:bCs/>
          <w:sz w:val="24"/>
          <w:szCs w:val="24"/>
        </w:rPr>
        <w:t xml:space="preserve">. В листі повідомляється, що за даними центральної інформаційно-телекомунікаційної платформи </w:t>
      </w:r>
      <w:proofErr w:type="spellStart"/>
      <w:r w:rsidRPr="00FB0FAF">
        <w:rPr>
          <w:rFonts w:asciiTheme="majorHAnsi" w:hAnsiTheme="majorHAnsi" w:cstheme="majorHAnsi"/>
          <w:bCs/>
          <w:sz w:val="24"/>
          <w:szCs w:val="24"/>
        </w:rPr>
        <w:t>Датахаб</w:t>
      </w:r>
      <w:proofErr w:type="spellEnd"/>
      <w:r w:rsidRPr="00FB0FAF">
        <w:rPr>
          <w:rFonts w:asciiTheme="majorHAnsi" w:hAnsiTheme="majorHAnsi" w:cstheme="majorHAnsi"/>
          <w:bCs/>
          <w:sz w:val="24"/>
          <w:szCs w:val="24"/>
        </w:rPr>
        <w:t xml:space="preserve"> постачальником електричної енергії за період з 01.02.2025 по 28.02.2025 був ТОВ "</w:t>
      </w:r>
      <w:r w:rsidR="00AF06D1">
        <w:rPr>
          <w:rFonts w:asciiTheme="majorHAnsi" w:hAnsiTheme="majorHAnsi" w:cstheme="majorHAnsi"/>
          <w:bCs/>
          <w:sz w:val="24"/>
          <w:szCs w:val="24"/>
        </w:rPr>
        <w:t>____</w:t>
      </w:r>
      <w:r w:rsidRPr="00FB0FAF">
        <w:rPr>
          <w:rFonts w:asciiTheme="majorHAnsi" w:hAnsiTheme="majorHAnsi" w:cstheme="majorHAnsi"/>
          <w:bCs/>
          <w:sz w:val="24"/>
          <w:szCs w:val="24"/>
        </w:rPr>
        <w:t>" по наступних об’єктах споживача:</w:t>
      </w:r>
    </w:p>
    <w:p w14:paraId="59BD90C9" w14:textId="216F95DE" w:rsidR="008C6714" w:rsidRPr="00FB0FAF" w:rsidRDefault="008C6714" w:rsidP="008C6714">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w:t>
      </w:r>
      <w:r w:rsidRPr="00FB0FAF">
        <w:rPr>
          <w:rFonts w:asciiTheme="majorHAnsi" w:hAnsiTheme="majorHAnsi" w:cstheme="majorHAnsi"/>
          <w:bCs/>
          <w:sz w:val="24"/>
          <w:szCs w:val="24"/>
        </w:rPr>
        <w:tab/>
        <w:t xml:space="preserve">ЕІС-код </w:t>
      </w:r>
      <w:r w:rsidR="00AF06D1">
        <w:rPr>
          <w:rFonts w:asciiTheme="majorHAnsi" w:hAnsiTheme="majorHAnsi" w:cstheme="majorHAnsi"/>
          <w:bCs/>
          <w:sz w:val="24"/>
          <w:szCs w:val="24"/>
        </w:rPr>
        <w:t xml:space="preserve">__ Будівля </w:t>
      </w:r>
      <w:r w:rsidRPr="00FB0FAF">
        <w:rPr>
          <w:rFonts w:asciiTheme="majorHAnsi" w:hAnsiTheme="majorHAnsi" w:cstheme="majorHAnsi"/>
          <w:bCs/>
          <w:sz w:val="24"/>
          <w:szCs w:val="24"/>
        </w:rPr>
        <w:t xml:space="preserve">навчального корпусу за </w:t>
      </w:r>
      <w:proofErr w:type="spellStart"/>
      <w:r w:rsidRPr="00FB0FAF">
        <w:rPr>
          <w:rFonts w:asciiTheme="majorHAnsi" w:hAnsiTheme="majorHAnsi" w:cstheme="majorHAnsi"/>
          <w:bCs/>
          <w:sz w:val="24"/>
          <w:szCs w:val="24"/>
        </w:rPr>
        <w:t>адресою</w:t>
      </w:r>
      <w:proofErr w:type="spellEnd"/>
      <w:r w:rsidRPr="00FB0FAF">
        <w:rPr>
          <w:rFonts w:asciiTheme="majorHAnsi" w:hAnsiTheme="majorHAnsi" w:cstheme="majorHAnsi"/>
          <w:bCs/>
          <w:sz w:val="24"/>
          <w:szCs w:val="24"/>
        </w:rPr>
        <w:t>:</w:t>
      </w:r>
      <w:r w:rsidR="00FB0FAF" w:rsidRPr="00FB0FAF">
        <w:rPr>
          <w:rFonts w:asciiTheme="majorHAnsi" w:hAnsiTheme="majorHAnsi" w:cstheme="majorHAnsi"/>
          <w:bCs/>
          <w:sz w:val="24"/>
          <w:szCs w:val="24"/>
        </w:rPr>
        <w:t xml:space="preserve"> </w:t>
      </w:r>
    </w:p>
    <w:p w14:paraId="7EA4958C" w14:textId="24C3020C" w:rsidR="008C6714" w:rsidRPr="00FB0FAF" w:rsidRDefault="008C6714" w:rsidP="008C6714">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w:t>
      </w:r>
      <w:r w:rsidRPr="00FB0FAF">
        <w:rPr>
          <w:rFonts w:asciiTheme="majorHAnsi" w:hAnsiTheme="majorHAnsi" w:cstheme="majorHAnsi"/>
          <w:bCs/>
          <w:sz w:val="24"/>
          <w:szCs w:val="24"/>
        </w:rPr>
        <w:tab/>
        <w:t xml:space="preserve">ЕІС-код </w:t>
      </w:r>
      <w:r w:rsidR="00AF06D1">
        <w:rPr>
          <w:rFonts w:asciiTheme="majorHAnsi" w:hAnsiTheme="majorHAnsi" w:cstheme="majorHAnsi"/>
          <w:bCs/>
          <w:sz w:val="24"/>
          <w:szCs w:val="24"/>
        </w:rPr>
        <w:t>__ Л</w:t>
      </w:r>
      <w:r w:rsidRPr="00FB0FAF">
        <w:rPr>
          <w:rFonts w:asciiTheme="majorHAnsi" w:hAnsiTheme="majorHAnsi" w:cstheme="majorHAnsi"/>
          <w:bCs/>
          <w:sz w:val="24"/>
          <w:szCs w:val="24"/>
        </w:rPr>
        <w:t>іцей за</w:t>
      </w:r>
      <w:r w:rsidR="00FB0FAF" w:rsidRPr="00FB0FAF">
        <w:rPr>
          <w:rFonts w:asciiTheme="majorHAnsi" w:hAnsiTheme="majorHAnsi" w:cstheme="majorHAnsi"/>
          <w:bCs/>
          <w:sz w:val="24"/>
          <w:szCs w:val="24"/>
        </w:rPr>
        <w:t xml:space="preserve"> </w:t>
      </w:r>
      <w:proofErr w:type="spellStart"/>
      <w:r w:rsidRPr="00FB0FAF">
        <w:rPr>
          <w:rFonts w:asciiTheme="majorHAnsi" w:hAnsiTheme="majorHAnsi" w:cstheme="majorHAnsi"/>
          <w:bCs/>
          <w:sz w:val="24"/>
          <w:szCs w:val="24"/>
        </w:rPr>
        <w:t>адресою</w:t>
      </w:r>
      <w:proofErr w:type="spellEnd"/>
    </w:p>
    <w:p w14:paraId="123ABBDE" w14:textId="0ED23461" w:rsidR="00B120DA" w:rsidRPr="00FB0FAF" w:rsidRDefault="00AF06D1" w:rsidP="008C6714">
      <w:pPr>
        <w:spacing w:after="0" w:line="240" w:lineRule="auto"/>
        <w:ind w:firstLine="709"/>
        <w:jc w:val="both"/>
        <w:rPr>
          <w:rFonts w:asciiTheme="majorHAnsi" w:hAnsiTheme="majorHAnsi" w:cstheme="majorHAnsi"/>
          <w:bCs/>
          <w:sz w:val="24"/>
          <w:szCs w:val="24"/>
        </w:rPr>
      </w:pPr>
      <w:r>
        <w:rPr>
          <w:rFonts w:asciiTheme="majorHAnsi" w:hAnsiTheme="majorHAnsi" w:cstheme="majorHAnsi"/>
          <w:bCs/>
          <w:sz w:val="24"/>
          <w:szCs w:val="24"/>
        </w:rPr>
        <w:t>-</w:t>
      </w:r>
      <w:r>
        <w:rPr>
          <w:rFonts w:asciiTheme="majorHAnsi" w:hAnsiTheme="majorHAnsi" w:cstheme="majorHAnsi"/>
          <w:bCs/>
          <w:sz w:val="24"/>
          <w:szCs w:val="24"/>
        </w:rPr>
        <w:tab/>
        <w:t>ЕІС-</w:t>
      </w:r>
      <w:proofErr w:type="spellStart"/>
      <w:r>
        <w:rPr>
          <w:rFonts w:asciiTheme="majorHAnsi" w:hAnsiTheme="majorHAnsi" w:cstheme="majorHAnsi"/>
          <w:bCs/>
          <w:sz w:val="24"/>
          <w:szCs w:val="24"/>
        </w:rPr>
        <w:t>код___Г</w:t>
      </w:r>
      <w:r w:rsidR="008C6714" w:rsidRPr="00FB0FAF">
        <w:rPr>
          <w:rFonts w:asciiTheme="majorHAnsi" w:hAnsiTheme="majorHAnsi" w:cstheme="majorHAnsi"/>
          <w:bCs/>
          <w:sz w:val="24"/>
          <w:szCs w:val="24"/>
        </w:rPr>
        <w:t>уртожиток</w:t>
      </w:r>
      <w:proofErr w:type="spellEnd"/>
      <w:r w:rsidR="008C6714" w:rsidRPr="00FB0FAF">
        <w:rPr>
          <w:rFonts w:asciiTheme="majorHAnsi" w:hAnsiTheme="majorHAnsi" w:cstheme="majorHAnsi"/>
          <w:bCs/>
          <w:sz w:val="24"/>
          <w:szCs w:val="24"/>
        </w:rPr>
        <w:t xml:space="preserve"> за</w:t>
      </w:r>
      <w:r w:rsidR="00FB0FAF" w:rsidRPr="00FB0FAF">
        <w:rPr>
          <w:rFonts w:asciiTheme="majorHAnsi" w:hAnsiTheme="majorHAnsi" w:cstheme="majorHAnsi"/>
          <w:bCs/>
          <w:sz w:val="24"/>
          <w:szCs w:val="24"/>
        </w:rPr>
        <w:t xml:space="preserve"> </w:t>
      </w:r>
      <w:proofErr w:type="spellStart"/>
      <w:r w:rsidR="008C6714" w:rsidRPr="00FB0FAF">
        <w:rPr>
          <w:rFonts w:asciiTheme="majorHAnsi" w:hAnsiTheme="majorHAnsi" w:cstheme="majorHAnsi"/>
          <w:bCs/>
          <w:sz w:val="24"/>
          <w:szCs w:val="24"/>
        </w:rPr>
        <w:t>адресою</w:t>
      </w:r>
      <w:proofErr w:type="spellEnd"/>
      <w:r w:rsidR="008C6714" w:rsidRPr="00FB0FAF">
        <w:rPr>
          <w:rFonts w:asciiTheme="majorHAnsi" w:hAnsiTheme="majorHAnsi" w:cstheme="majorHAnsi"/>
          <w:bCs/>
          <w:sz w:val="24"/>
          <w:szCs w:val="24"/>
        </w:rPr>
        <w:t xml:space="preserve">: </w:t>
      </w:r>
    </w:p>
    <w:p w14:paraId="72EBB3F5" w14:textId="4D903DAB" w:rsidR="00F461C7" w:rsidRPr="00FB0FAF" w:rsidRDefault="00FB0FAF" w:rsidP="00FB0FAF">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Таким чином, в</w:t>
      </w:r>
      <w:r w:rsidR="00F461C7" w:rsidRPr="00FB0FAF">
        <w:rPr>
          <w:rFonts w:asciiTheme="majorHAnsi" w:hAnsiTheme="majorHAnsi" w:cstheme="majorHAnsi"/>
          <w:bCs/>
          <w:sz w:val="24"/>
          <w:szCs w:val="24"/>
        </w:rPr>
        <w:t xml:space="preserve">раховуючи викладене, відповідно до даних </w:t>
      </w:r>
      <w:r w:rsidRPr="00FB0FAF">
        <w:rPr>
          <w:rFonts w:asciiTheme="majorHAnsi" w:hAnsiTheme="majorHAnsi" w:cstheme="majorHAnsi"/>
          <w:bCs/>
          <w:sz w:val="24"/>
          <w:szCs w:val="24"/>
        </w:rPr>
        <w:t>ПрАТ "</w:t>
      </w:r>
      <w:proofErr w:type="spellStart"/>
      <w:r w:rsidRPr="00FB0FAF">
        <w:rPr>
          <w:rFonts w:asciiTheme="majorHAnsi" w:hAnsiTheme="majorHAnsi" w:cstheme="majorHAnsi"/>
          <w:bCs/>
          <w:sz w:val="24"/>
          <w:szCs w:val="24"/>
        </w:rPr>
        <w:t>Закарпаттяобленерго</w:t>
      </w:r>
      <w:proofErr w:type="spellEnd"/>
      <w:r w:rsidRPr="00FB0FAF">
        <w:rPr>
          <w:rFonts w:asciiTheme="majorHAnsi" w:hAnsiTheme="majorHAnsi" w:cstheme="majorHAnsi"/>
          <w:bCs/>
          <w:sz w:val="24"/>
          <w:szCs w:val="24"/>
        </w:rPr>
        <w:t xml:space="preserve">" </w:t>
      </w:r>
      <w:r w:rsidR="00F461C7" w:rsidRPr="00FB0FAF">
        <w:rPr>
          <w:rFonts w:asciiTheme="majorHAnsi" w:hAnsiTheme="majorHAnsi" w:cstheme="majorHAnsi"/>
          <w:bCs/>
          <w:sz w:val="24"/>
          <w:szCs w:val="24"/>
        </w:rPr>
        <w:t xml:space="preserve"> відображених </w:t>
      </w:r>
      <w:r w:rsidRPr="00FB0FAF">
        <w:rPr>
          <w:rFonts w:asciiTheme="majorHAnsi" w:hAnsiTheme="majorHAnsi" w:cstheme="majorHAnsi"/>
          <w:bCs/>
          <w:sz w:val="24"/>
          <w:szCs w:val="24"/>
        </w:rPr>
        <w:t xml:space="preserve">в листі від </w:t>
      </w:r>
      <w:r w:rsidR="00AF06D1">
        <w:rPr>
          <w:rFonts w:asciiTheme="majorHAnsi" w:hAnsiTheme="majorHAnsi" w:cstheme="majorHAnsi"/>
          <w:bCs/>
          <w:sz w:val="24"/>
          <w:szCs w:val="24"/>
        </w:rPr>
        <w:t>___</w:t>
      </w:r>
      <w:r w:rsidRPr="00FB0FAF">
        <w:rPr>
          <w:rFonts w:asciiTheme="majorHAnsi" w:hAnsiTheme="majorHAnsi" w:cstheme="majorHAnsi"/>
          <w:bCs/>
          <w:sz w:val="24"/>
          <w:szCs w:val="24"/>
        </w:rPr>
        <w:t xml:space="preserve"> № </w:t>
      </w:r>
      <w:r w:rsidR="00AF06D1">
        <w:rPr>
          <w:rFonts w:asciiTheme="majorHAnsi" w:hAnsiTheme="majorHAnsi" w:cstheme="majorHAnsi"/>
          <w:bCs/>
          <w:sz w:val="24"/>
          <w:szCs w:val="24"/>
        </w:rPr>
        <w:t>____</w:t>
      </w:r>
      <w:r w:rsidRPr="00FB0FAF">
        <w:rPr>
          <w:rFonts w:asciiTheme="majorHAnsi" w:hAnsiTheme="majorHAnsi" w:cstheme="majorHAnsi"/>
          <w:bCs/>
          <w:sz w:val="24"/>
          <w:szCs w:val="24"/>
        </w:rPr>
        <w:t xml:space="preserve"> </w:t>
      </w:r>
      <w:r w:rsidR="00F461C7" w:rsidRPr="00FB0FAF">
        <w:rPr>
          <w:rFonts w:asciiTheme="majorHAnsi" w:hAnsiTheme="majorHAnsi" w:cstheme="majorHAnsi"/>
          <w:bCs/>
          <w:sz w:val="24"/>
          <w:szCs w:val="24"/>
        </w:rPr>
        <w:t xml:space="preserve">постачання </w:t>
      </w:r>
      <w:r w:rsidRPr="00FB0FAF">
        <w:rPr>
          <w:rFonts w:asciiTheme="majorHAnsi" w:hAnsiTheme="majorHAnsi" w:cstheme="majorHAnsi"/>
          <w:bCs/>
          <w:sz w:val="24"/>
          <w:szCs w:val="24"/>
        </w:rPr>
        <w:t xml:space="preserve">електричної енергії </w:t>
      </w:r>
      <w:r w:rsidR="00F461C7" w:rsidRPr="00FB0FAF">
        <w:rPr>
          <w:rFonts w:asciiTheme="majorHAnsi" w:hAnsiTheme="majorHAnsi" w:cstheme="majorHAnsi"/>
          <w:bCs/>
          <w:sz w:val="24"/>
          <w:szCs w:val="24"/>
        </w:rPr>
        <w:t>замовнику в період з 01.</w:t>
      </w:r>
      <w:r w:rsidRPr="00FB0FAF">
        <w:rPr>
          <w:rFonts w:asciiTheme="majorHAnsi" w:hAnsiTheme="majorHAnsi" w:cstheme="majorHAnsi"/>
          <w:bCs/>
          <w:sz w:val="24"/>
          <w:szCs w:val="24"/>
        </w:rPr>
        <w:t>02</w:t>
      </w:r>
      <w:r w:rsidR="00F461C7" w:rsidRPr="00FB0FAF">
        <w:rPr>
          <w:rFonts w:asciiTheme="majorHAnsi" w:hAnsiTheme="majorHAnsi" w:cstheme="majorHAnsi"/>
          <w:bCs/>
          <w:sz w:val="24"/>
          <w:szCs w:val="24"/>
        </w:rPr>
        <w:t>.202</w:t>
      </w:r>
      <w:r w:rsidRPr="00FB0FAF">
        <w:rPr>
          <w:rFonts w:asciiTheme="majorHAnsi" w:hAnsiTheme="majorHAnsi" w:cstheme="majorHAnsi"/>
          <w:bCs/>
          <w:sz w:val="24"/>
          <w:szCs w:val="24"/>
        </w:rPr>
        <w:t>5</w:t>
      </w:r>
      <w:r w:rsidR="00F461C7" w:rsidRPr="00FB0FAF">
        <w:rPr>
          <w:rFonts w:asciiTheme="majorHAnsi" w:hAnsiTheme="majorHAnsi" w:cstheme="majorHAnsi"/>
          <w:bCs/>
          <w:sz w:val="24"/>
          <w:szCs w:val="24"/>
        </w:rPr>
        <w:t xml:space="preserve"> по </w:t>
      </w:r>
      <w:r w:rsidRPr="00FB0FAF">
        <w:rPr>
          <w:rFonts w:asciiTheme="majorHAnsi" w:hAnsiTheme="majorHAnsi" w:cstheme="majorHAnsi"/>
          <w:bCs/>
          <w:sz w:val="24"/>
          <w:szCs w:val="24"/>
        </w:rPr>
        <w:t>28.03</w:t>
      </w:r>
      <w:r w:rsidR="00F461C7" w:rsidRPr="00FB0FAF">
        <w:rPr>
          <w:rFonts w:asciiTheme="majorHAnsi" w:hAnsiTheme="majorHAnsi" w:cstheme="majorHAnsi"/>
          <w:bCs/>
          <w:sz w:val="24"/>
          <w:szCs w:val="24"/>
        </w:rPr>
        <w:t>.202</w:t>
      </w:r>
      <w:r w:rsidRPr="00FB0FAF">
        <w:rPr>
          <w:rFonts w:asciiTheme="majorHAnsi" w:hAnsiTheme="majorHAnsi" w:cstheme="majorHAnsi"/>
          <w:bCs/>
          <w:sz w:val="24"/>
          <w:szCs w:val="24"/>
        </w:rPr>
        <w:t>5</w:t>
      </w:r>
      <w:r w:rsidR="00F461C7" w:rsidRPr="00FB0FAF">
        <w:rPr>
          <w:rFonts w:asciiTheme="majorHAnsi" w:hAnsiTheme="majorHAnsi" w:cstheme="majorHAnsi"/>
          <w:bCs/>
          <w:sz w:val="24"/>
          <w:szCs w:val="24"/>
        </w:rPr>
        <w:t xml:space="preserve"> року здійснювалося </w:t>
      </w:r>
      <w:r w:rsidRPr="00FB0FAF">
        <w:rPr>
          <w:rFonts w:asciiTheme="majorHAnsi" w:hAnsiTheme="majorHAnsi" w:cstheme="majorHAnsi"/>
          <w:bCs/>
          <w:sz w:val="24"/>
          <w:szCs w:val="24"/>
        </w:rPr>
        <w:t>ТОВ «</w:t>
      </w:r>
      <w:r w:rsidR="00AF06D1">
        <w:rPr>
          <w:rFonts w:asciiTheme="majorHAnsi" w:hAnsiTheme="majorHAnsi" w:cstheme="majorHAnsi"/>
          <w:bCs/>
          <w:sz w:val="24"/>
          <w:szCs w:val="24"/>
        </w:rPr>
        <w:t>___</w:t>
      </w:r>
      <w:r w:rsidRPr="00FB0FAF">
        <w:rPr>
          <w:rFonts w:asciiTheme="majorHAnsi" w:hAnsiTheme="majorHAnsi" w:cstheme="majorHAnsi"/>
          <w:bCs/>
          <w:sz w:val="24"/>
          <w:szCs w:val="24"/>
        </w:rPr>
        <w:t>»  (ЄДРПОУ – 44823241)</w:t>
      </w:r>
      <w:r w:rsidR="00F461C7" w:rsidRPr="00FB0FAF">
        <w:rPr>
          <w:rFonts w:asciiTheme="majorHAnsi" w:hAnsiTheme="majorHAnsi" w:cstheme="majorHAnsi"/>
          <w:bCs/>
          <w:sz w:val="24"/>
          <w:szCs w:val="24"/>
        </w:rPr>
        <w:t xml:space="preserve">, то договір на постачання </w:t>
      </w:r>
      <w:r w:rsidRPr="00FB0FAF">
        <w:rPr>
          <w:rFonts w:asciiTheme="majorHAnsi" w:hAnsiTheme="majorHAnsi" w:cstheme="majorHAnsi"/>
          <w:bCs/>
          <w:sz w:val="24"/>
          <w:szCs w:val="24"/>
        </w:rPr>
        <w:t>електричної енергії</w:t>
      </w:r>
      <w:r w:rsidR="00F461C7" w:rsidRPr="00FB0FAF">
        <w:rPr>
          <w:rFonts w:asciiTheme="majorHAnsi" w:hAnsiTheme="majorHAnsi" w:cstheme="majorHAnsi"/>
          <w:bCs/>
          <w:sz w:val="24"/>
          <w:szCs w:val="24"/>
        </w:rPr>
        <w:t xml:space="preserve"> у згаданий період може бути укладений виключно з </w:t>
      </w:r>
      <w:r w:rsidR="00AF06D1">
        <w:rPr>
          <w:rFonts w:asciiTheme="majorHAnsi" w:hAnsiTheme="majorHAnsi" w:cstheme="majorHAnsi"/>
          <w:bCs/>
          <w:sz w:val="24"/>
          <w:szCs w:val="24"/>
        </w:rPr>
        <w:t>ТОВ «___</w:t>
      </w:r>
      <w:r w:rsidRPr="00FB0FAF">
        <w:rPr>
          <w:rFonts w:asciiTheme="majorHAnsi" w:hAnsiTheme="majorHAnsi" w:cstheme="majorHAnsi"/>
          <w:bCs/>
          <w:sz w:val="24"/>
          <w:szCs w:val="24"/>
        </w:rPr>
        <w:t>» за відсутності технічної можливості змінити постачальника в період з 01.02.2025 по 28.03.2025</w:t>
      </w:r>
      <w:r w:rsidR="00F461C7" w:rsidRPr="00FB0FAF">
        <w:rPr>
          <w:rFonts w:asciiTheme="majorHAnsi" w:hAnsiTheme="majorHAnsi" w:cstheme="majorHAnsi"/>
          <w:bCs/>
          <w:sz w:val="24"/>
          <w:szCs w:val="24"/>
        </w:rPr>
        <w:t>.</w:t>
      </w:r>
      <w:r w:rsidRPr="00FB0FAF">
        <w:rPr>
          <w:rFonts w:asciiTheme="majorHAnsi" w:hAnsiTheme="majorHAnsi" w:cstheme="majorHAnsi"/>
          <w:bCs/>
          <w:sz w:val="24"/>
          <w:szCs w:val="24"/>
        </w:rPr>
        <w:t xml:space="preserve"> Тариф на поставлену електричну енергію визначити відповідно до договору № </w:t>
      </w:r>
      <w:r w:rsidR="00AF06D1">
        <w:rPr>
          <w:rFonts w:asciiTheme="majorHAnsi" w:hAnsiTheme="majorHAnsi" w:cstheme="majorHAnsi"/>
          <w:bCs/>
          <w:sz w:val="24"/>
          <w:szCs w:val="24"/>
        </w:rPr>
        <w:t>___</w:t>
      </w:r>
      <w:r w:rsidRPr="00FB0FAF">
        <w:rPr>
          <w:rFonts w:asciiTheme="majorHAnsi" w:hAnsiTheme="majorHAnsi" w:cstheme="majorHAnsi"/>
          <w:bCs/>
          <w:sz w:val="24"/>
          <w:szCs w:val="24"/>
        </w:rPr>
        <w:t xml:space="preserve"> від </w:t>
      </w:r>
      <w:r w:rsidR="00AF06D1">
        <w:rPr>
          <w:rFonts w:asciiTheme="majorHAnsi" w:hAnsiTheme="majorHAnsi" w:cstheme="majorHAnsi"/>
          <w:bCs/>
          <w:sz w:val="24"/>
          <w:szCs w:val="24"/>
        </w:rPr>
        <w:t>00</w:t>
      </w:r>
      <w:r w:rsidRPr="00FB0FAF">
        <w:rPr>
          <w:rFonts w:asciiTheme="majorHAnsi" w:hAnsiTheme="majorHAnsi" w:cstheme="majorHAnsi"/>
          <w:bCs/>
          <w:sz w:val="24"/>
          <w:szCs w:val="24"/>
        </w:rPr>
        <w:t>.01.2025</w:t>
      </w:r>
    </w:p>
    <w:p w14:paraId="67DE8632" w14:textId="201D4899" w:rsidR="00F461C7" w:rsidRPr="00FB0FAF" w:rsidRDefault="00F461C7" w:rsidP="00F461C7">
      <w:pPr>
        <w:spacing w:after="0" w:line="240" w:lineRule="auto"/>
        <w:ind w:firstLine="709"/>
        <w:jc w:val="both"/>
        <w:rPr>
          <w:rFonts w:asciiTheme="majorHAnsi" w:hAnsiTheme="majorHAnsi" w:cstheme="majorHAnsi"/>
          <w:bCs/>
          <w:sz w:val="24"/>
          <w:szCs w:val="24"/>
        </w:rPr>
      </w:pPr>
      <w:r w:rsidRPr="00FB0FAF">
        <w:rPr>
          <w:rFonts w:asciiTheme="majorHAnsi" w:hAnsiTheme="majorHAnsi" w:cstheme="majorHAnsi"/>
          <w:bCs/>
          <w:sz w:val="24"/>
          <w:szCs w:val="24"/>
        </w:rPr>
        <w:t>Отже, є необхідність у прийнятті рішення щодо здійснення Закупівлі без застосування електронної системи закупівель.</w:t>
      </w:r>
    </w:p>
    <w:p w14:paraId="1E76D041" w14:textId="4F2009B5" w:rsidR="00FB0FAF" w:rsidRPr="00FB0FAF" w:rsidRDefault="00FB0FAF" w:rsidP="00F461C7">
      <w:pPr>
        <w:spacing w:after="0" w:line="240" w:lineRule="auto"/>
        <w:ind w:firstLine="709"/>
        <w:jc w:val="both"/>
        <w:rPr>
          <w:rFonts w:asciiTheme="majorHAnsi" w:hAnsiTheme="majorHAnsi" w:cstheme="majorHAnsi"/>
          <w:bCs/>
          <w:sz w:val="24"/>
          <w:szCs w:val="24"/>
        </w:rPr>
      </w:pPr>
    </w:p>
    <w:p w14:paraId="48B6DF4C" w14:textId="5D7B1130" w:rsidR="00F461C7" w:rsidRPr="00FB0FAF" w:rsidRDefault="00F461C7" w:rsidP="00F461C7">
      <w:pPr>
        <w:spacing w:after="0" w:line="240" w:lineRule="auto"/>
        <w:jc w:val="both"/>
        <w:rPr>
          <w:rFonts w:asciiTheme="majorHAnsi" w:hAnsiTheme="majorHAnsi" w:cstheme="majorHAnsi"/>
          <w:b/>
          <w:sz w:val="24"/>
          <w:szCs w:val="24"/>
        </w:rPr>
      </w:pPr>
      <w:r w:rsidRPr="00FB0FAF">
        <w:rPr>
          <w:rFonts w:asciiTheme="majorHAnsi" w:hAnsiTheme="majorHAnsi" w:cstheme="majorHAnsi"/>
          <w:b/>
          <w:sz w:val="24"/>
          <w:szCs w:val="24"/>
        </w:rPr>
        <w:t>Розгляд другого питання порядку денного:</w:t>
      </w:r>
    </w:p>
    <w:p w14:paraId="2AA135E3" w14:textId="610026A0" w:rsidR="00F461C7" w:rsidRPr="00FB0FAF" w:rsidRDefault="00F461C7" w:rsidP="00F461C7">
      <w:pPr>
        <w:spacing w:after="0" w:line="240" w:lineRule="auto"/>
        <w:ind w:firstLine="709"/>
        <w:jc w:val="both"/>
        <w:rPr>
          <w:rFonts w:asciiTheme="majorHAnsi" w:hAnsiTheme="majorHAnsi" w:cstheme="majorHAnsi"/>
          <w:sz w:val="24"/>
          <w:szCs w:val="24"/>
        </w:rPr>
      </w:pPr>
      <w:r w:rsidRPr="00FB0FAF">
        <w:rPr>
          <w:rFonts w:asciiTheme="majorHAnsi" w:hAnsiTheme="majorHAnsi" w:cstheme="majorHAnsi"/>
          <w:sz w:val="24"/>
          <w:szCs w:val="24"/>
        </w:rPr>
        <w:t>На виконання вимог статті 4 Закону для забезпечення наявної потреби Замовника є необхідність у затвердженні змін до річного плану закупівель на 202</w:t>
      </w:r>
      <w:r w:rsidR="00FB0FAF" w:rsidRPr="00FB0FAF">
        <w:rPr>
          <w:rFonts w:asciiTheme="majorHAnsi" w:hAnsiTheme="majorHAnsi" w:cstheme="majorHAnsi"/>
          <w:sz w:val="24"/>
          <w:szCs w:val="24"/>
        </w:rPr>
        <w:t>5</w:t>
      </w:r>
      <w:r w:rsidRPr="00FB0FAF">
        <w:rPr>
          <w:rFonts w:asciiTheme="majorHAnsi" w:hAnsiTheme="majorHAnsi" w:cstheme="majorHAnsi"/>
          <w:sz w:val="24"/>
          <w:szCs w:val="24"/>
        </w:rPr>
        <w:t xml:space="preserve"> рік щодо Закупівлі (Додаток 1).</w:t>
      </w:r>
    </w:p>
    <w:p w14:paraId="059CFFB0" w14:textId="77777777" w:rsidR="00F461C7" w:rsidRPr="00FB0FAF" w:rsidRDefault="00F461C7" w:rsidP="00F461C7">
      <w:pPr>
        <w:spacing w:after="0" w:line="240" w:lineRule="auto"/>
        <w:ind w:firstLine="709"/>
        <w:jc w:val="both"/>
        <w:rPr>
          <w:rFonts w:asciiTheme="majorHAnsi" w:hAnsiTheme="majorHAnsi" w:cstheme="majorHAnsi"/>
          <w:sz w:val="24"/>
          <w:szCs w:val="24"/>
        </w:rPr>
      </w:pPr>
    </w:p>
    <w:p w14:paraId="7309BB95" w14:textId="77777777" w:rsidR="00F461C7" w:rsidRPr="00FB0FAF" w:rsidRDefault="00F461C7" w:rsidP="00F461C7">
      <w:pPr>
        <w:spacing w:after="0" w:line="240" w:lineRule="auto"/>
        <w:jc w:val="both"/>
        <w:rPr>
          <w:rFonts w:asciiTheme="majorHAnsi" w:hAnsiTheme="majorHAnsi" w:cstheme="majorHAnsi"/>
          <w:b/>
          <w:sz w:val="24"/>
          <w:szCs w:val="24"/>
        </w:rPr>
      </w:pPr>
      <w:r w:rsidRPr="00FB0FAF">
        <w:rPr>
          <w:rFonts w:asciiTheme="majorHAnsi" w:hAnsiTheme="majorHAnsi" w:cstheme="majorHAnsi"/>
          <w:b/>
          <w:sz w:val="24"/>
          <w:szCs w:val="24"/>
        </w:rPr>
        <w:t>Розгляд третього питання порядку денного:</w:t>
      </w:r>
    </w:p>
    <w:p w14:paraId="576E2941" w14:textId="18232963" w:rsidR="00F461C7" w:rsidRDefault="00F461C7" w:rsidP="00F461C7">
      <w:pPr>
        <w:spacing w:after="0" w:line="240" w:lineRule="auto"/>
        <w:ind w:firstLine="709"/>
        <w:jc w:val="both"/>
        <w:rPr>
          <w:rFonts w:asciiTheme="majorHAnsi" w:hAnsiTheme="majorHAnsi" w:cstheme="majorHAnsi"/>
          <w:sz w:val="24"/>
          <w:szCs w:val="24"/>
        </w:rPr>
      </w:pPr>
      <w:r w:rsidRPr="00FB0FAF">
        <w:rPr>
          <w:rFonts w:asciiTheme="majorHAnsi" w:hAnsiTheme="majorHAnsi" w:cstheme="majorHAnsi"/>
          <w:sz w:val="24"/>
          <w:szCs w:val="24"/>
        </w:rPr>
        <w:t>На виконання вимог статті 4 Закону є необхідність оприлюднити зміни до річного плану закупівель на 202</w:t>
      </w:r>
      <w:r w:rsidR="00FB0FAF" w:rsidRPr="00FB0FAF">
        <w:rPr>
          <w:rFonts w:asciiTheme="majorHAnsi" w:hAnsiTheme="majorHAnsi" w:cstheme="majorHAnsi"/>
          <w:sz w:val="24"/>
          <w:szCs w:val="24"/>
        </w:rPr>
        <w:t>5</w:t>
      </w:r>
      <w:r w:rsidRPr="00FB0FAF">
        <w:rPr>
          <w:rFonts w:asciiTheme="majorHAnsi" w:hAnsiTheme="majorHAnsi" w:cstheme="majorHAnsi"/>
          <w:sz w:val="24"/>
          <w:szCs w:val="24"/>
        </w:rPr>
        <w:t xml:space="preserve"> рік в Електронній системі протягом п’яти робочих днів з дня їх затвердження (Додаток 1).</w:t>
      </w:r>
    </w:p>
    <w:p w14:paraId="17F76E39" w14:textId="77777777" w:rsidR="00AF06D1" w:rsidRPr="00FB0FAF" w:rsidRDefault="00AF06D1" w:rsidP="00F461C7">
      <w:pPr>
        <w:spacing w:after="0" w:line="240" w:lineRule="auto"/>
        <w:ind w:firstLine="709"/>
        <w:jc w:val="both"/>
        <w:rPr>
          <w:rFonts w:asciiTheme="majorHAnsi" w:hAnsiTheme="majorHAnsi" w:cstheme="majorHAnsi"/>
          <w:sz w:val="24"/>
          <w:szCs w:val="24"/>
        </w:rPr>
      </w:pPr>
    </w:p>
    <w:p w14:paraId="383192A2" w14:textId="77777777" w:rsidR="00F461C7" w:rsidRPr="00FB0FAF" w:rsidRDefault="00F461C7" w:rsidP="00F461C7">
      <w:pPr>
        <w:spacing w:after="0" w:line="240" w:lineRule="auto"/>
        <w:ind w:firstLine="709"/>
        <w:jc w:val="both"/>
        <w:rPr>
          <w:rFonts w:asciiTheme="majorHAnsi" w:hAnsiTheme="majorHAnsi" w:cstheme="majorHAnsi"/>
          <w:sz w:val="24"/>
          <w:szCs w:val="24"/>
        </w:rPr>
      </w:pPr>
    </w:p>
    <w:p w14:paraId="60D31988" w14:textId="45F81FD8" w:rsidR="00F461C7" w:rsidRPr="00FB0FAF" w:rsidRDefault="00F461C7" w:rsidP="00F461C7">
      <w:pPr>
        <w:spacing w:after="0" w:line="240" w:lineRule="auto"/>
        <w:jc w:val="both"/>
        <w:rPr>
          <w:rFonts w:asciiTheme="majorHAnsi" w:hAnsiTheme="majorHAnsi" w:cstheme="majorHAnsi"/>
          <w:b/>
          <w:sz w:val="24"/>
          <w:szCs w:val="24"/>
        </w:rPr>
      </w:pPr>
      <w:r w:rsidRPr="00FB0FAF">
        <w:rPr>
          <w:rFonts w:asciiTheme="majorHAnsi" w:hAnsiTheme="majorHAnsi" w:cstheme="majorHAnsi"/>
          <w:b/>
          <w:sz w:val="24"/>
          <w:szCs w:val="24"/>
        </w:rPr>
        <w:lastRenderedPageBreak/>
        <w:t>ВИРІШИ</w:t>
      </w:r>
      <w:r w:rsidR="00FB0FAF" w:rsidRPr="00FB0FAF">
        <w:rPr>
          <w:rFonts w:asciiTheme="majorHAnsi" w:hAnsiTheme="majorHAnsi" w:cstheme="majorHAnsi"/>
          <w:b/>
          <w:sz w:val="24"/>
          <w:szCs w:val="24"/>
        </w:rPr>
        <w:t>Л</w:t>
      </w:r>
      <w:r w:rsidRPr="00FB0FAF">
        <w:rPr>
          <w:rFonts w:asciiTheme="majorHAnsi" w:hAnsiTheme="majorHAnsi" w:cstheme="majorHAnsi"/>
          <w:b/>
          <w:sz w:val="24"/>
          <w:szCs w:val="24"/>
        </w:rPr>
        <w:t>А:</w:t>
      </w:r>
    </w:p>
    <w:p w14:paraId="1D875797" w14:textId="77777777" w:rsidR="00F461C7" w:rsidRPr="00FB0FAF" w:rsidRDefault="00F461C7" w:rsidP="00F461C7">
      <w:pPr>
        <w:spacing w:after="0" w:line="240" w:lineRule="auto"/>
        <w:ind w:firstLine="709"/>
        <w:jc w:val="both"/>
        <w:rPr>
          <w:rFonts w:asciiTheme="majorHAnsi" w:hAnsiTheme="majorHAnsi" w:cstheme="majorHAnsi"/>
          <w:sz w:val="24"/>
          <w:szCs w:val="24"/>
        </w:rPr>
      </w:pPr>
      <w:r w:rsidRPr="00FB0FAF">
        <w:rPr>
          <w:rFonts w:asciiTheme="majorHAnsi" w:hAnsiTheme="majorHAnsi" w:cstheme="majorHAnsi"/>
          <w:sz w:val="24"/>
          <w:szCs w:val="24"/>
        </w:rPr>
        <w:t>1. Провести Закупівлю шляхом укладання договору без використання електронної системи закупівель.</w:t>
      </w:r>
    </w:p>
    <w:p w14:paraId="6C3805E2" w14:textId="5CDA4CC3" w:rsidR="00F461C7" w:rsidRPr="00FB0FAF" w:rsidRDefault="00F461C7" w:rsidP="00F461C7">
      <w:pPr>
        <w:spacing w:after="0" w:line="240" w:lineRule="auto"/>
        <w:ind w:firstLine="709"/>
        <w:jc w:val="both"/>
        <w:rPr>
          <w:rFonts w:asciiTheme="majorHAnsi" w:hAnsiTheme="majorHAnsi" w:cstheme="majorHAnsi"/>
          <w:sz w:val="24"/>
          <w:szCs w:val="24"/>
        </w:rPr>
      </w:pPr>
      <w:r w:rsidRPr="00FB0FAF">
        <w:rPr>
          <w:rFonts w:asciiTheme="majorHAnsi" w:hAnsiTheme="majorHAnsi" w:cstheme="majorHAnsi"/>
          <w:sz w:val="24"/>
          <w:szCs w:val="24"/>
        </w:rPr>
        <w:t>2. Затвердити зміни до річного плану закупівель на 202</w:t>
      </w:r>
      <w:r w:rsidR="00AF06D1">
        <w:rPr>
          <w:rFonts w:asciiTheme="majorHAnsi" w:hAnsiTheme="majorHAnsi" w:cstheme="majorHAnsi"/>
          <w:sz w:val="24"/>
          <w:szCs w:val="24"/>
        </w:rPr>
        <w:t>5</w:t>
      </w:r>
      <w:r w:rsidRPr="00FB0FAF">
        <w:rPr>
          <w:rFonts w:asciiTheme="majorHAnsi" w:hAnsiTheme="majorHAnsi" w:cstheme="majorHAnsi"/>
          <w:sz w:val="24"/>
          <w:szCs w:val="24"/>
        </w:rPr>
        <w:t xml:space="preserve"> рік (Додаток 1).</w:t>
      </w:r>
    </w:p>
    <w:p w14:paraId="7B63A36A" w14:textId="028DE1FC" w:rsidR="007033C0" w:rsidRPr="00FB0FAF" w:rsidRDefault="00F461C7" w:rsidP="00F461C7">
      <w:pPr>
        <w:spacing w:after="0" w:line="240" w:lineRule="auto"/>
        <w:ind w:firstLine="709"/>
        <w:jc w:val="both"/>
        <w:rPr>
          <w:rFonts w:asciiTheme="majorHAnsi" w:hAnsiTheme="majorHAnsi" w:cstheme="majorHAnsi"/>
          <w:sz w:val="24"/>
          <w:szCs w:val="24"/>
        </w:rPr>
      </w:pPr>
      <w:r w:rsidRPr="00FB0FAF">
        <w:rPr>
          <w:rFonts w:asciiTheme="majorHAnsi" w:hAnsiTheme="majorHAnsi" w:cstheme="majorHAnsi"/>
          <w:sz w:val="24"/>
          <w:szCs w:val="24"/>
        </w:rPr>
        <w:t>3. Оприлюднити зміни до річного плану закупівель на 202</w:t>
      </w:r>
      <w:r w:rsidR="00AF06D1">
        <w:rPr>
          <w:rFonts w:asciiTheme="majorHAnsi" w:hAnsiTheme="majorHAnsi" w:cstheme="majorHAnsi"/>
          <w:sz w:val="24"/>
          <w:szCs w:val="24"/>
        </w:rPr>
        <w:t>5</w:t>
      </w:r>
      <w:r w:rsidRPr="00FB0FAF">
        <w:rPr>
          <w:rFonts w:asciiTheme="majorHAnsi" w:hAnsiTheme="majorHAnsi" w:cstheme="majorHAnsi"/>
          <w:sz w:val="24"/>
          <w:szCs w:val="24"/>
        </w:rPr>
        <w:t xml:space="preserve"> рік в Електронній системі у порядку, встановленому Уповноваженим органом (Додаток 1).</w:t>
      </w:r>
    </w:p>
    <w:p w14:paraId="50423634" w14:textId="70A6F46D" w:rsidR="0021192F" w:rsidRPr="00FB0FAF" w:rsidRDefault="0021192F" w:rsidP="00AD20B0">
      <w:pPr>
        <w:shd w:val="clear" w:color="auto" w:fill="FFFFFF"/>
        <w:spacing w:after="0" w:line="240" w:lineRule="auto"/>
        <w:ind w:firstLine="709"/>
        <w:jc w:val="both"/>
        <w:rPr>
          <w:rFonts w:asciiTheme="majorHAnsi" w:hAnsiTheme="majorHAnsi" w:cstheme="majorHAnsi"/>
        </w:rPr>
      </w:pPr>
    </w:p>
    <w:bookmarkEnd w:id="1"/>
    <w:p w14:paraId="2918DE40" w14:textId="77777777" w:rsidR="00C04174" w:rsidRPr="00FB0FAF" w:rsidRDefault="00C04174" w:rsidP="00C04174">
      <w:pPr>
        <w:spacing w:after="0"/>
        <w:jc w:val="both"/>
        <w:rPr>
          <w:rFonts w:asciiTheme="majorHAnsi" w:hAnsiTheme="majorHAnsi" w:cstheme="majorHAnsi"/>
          <w:spacing w:val="4"/>
          <w:kern w:val="1"/>
          <w:sz w:val="24"/>
          <w:szCs w:val="24"/>
        </w:rPr>
      </w:pPr>
    </w:p>
    <w:tbl>
      <w:tblPr>
        <w:tblW w:w="9844" w:type="dxa"/>
        <w:tblLayout w:type="fixed"/>
        <w:tblLook w:val="04A0" w:firstRow="1" w:lastRow="0" w:firstColumn="1" w:lastColumn="0" w:noHBand="0" w:noVBand="1"/>
      </w:tblPr>
      <w:tblGrid>
        <w:gridCol w:w="3664"/>
        <w:gridCol w:w="3285"/>
        <w:gridCol w:w="2895"/>
      </w:tblGrid>
      <w:tr w:rsidR="0045439B" w:rsidRPr="00FB0FAF" w14:paraId="08A51D2E" w14:textId="77777777" w:rsidTr="00FF310A">
        <w:trPr>
          <w:trHeight w:val="354"/>
        </w:trPr>
        <w:tc>
          <w:tcPr>
            <w:tcW w:w="3664" w:type="dxa"/>
          </w:tcPr>
          <w:p w14:paraId="595594A4" w14:textId="7A4E4124" w:rsidR="0045439B" w:rsidRPr="00FB0FAF" w:rsidRDefault="007B6301" w:rsidP="007B6301">
            <w:pPr>
              <w:shd w:val="clear" w:color="auto" w:fill="FFFFFF"/>
              <w:spacing w:after="0" w:line="240" w:lineRule="auto"/>
              <w:ind w:left="-105" w:firstLine="3"/>
              <w:rPr>
                <w:rFonts w:asciiTheme="majorHAnsi" w:eastAsia="Times New Roman" w:hAnsiTheme="majorHAnsi" w:cstheme="majorHAnsi"/>
                <w:b/>
                <w:bCs/>
                <w:iCs/>
                <w:spacing w:val="-4"/>
                <w:sz w:val="24"/>
                <w:szCs w:val="24"/>
              </w:rPr>
            </w:pPr>
            <w:bookmarkStart w:id="2" w:name="_Hlk29481539"/>
            <w:r w:rsidRPr="00FB0FAF">
              <w:rPr>
                <w:rFonts w:asciiTheme="majorHAnsi" w:eastAsia="Times New Roman" w:hAnsiTheme="majorHAnsi" w:cstheme="majorHAnsi"/>
                <w:b/>
                <w:bCs/>
                <w:iCs/>
                <w:spacing w:val="-4"/>
                <w:sz w:val="24"/>
                <w:szCs w:val="24"/>
              </w:rPr>
              <w:t>Уповноважена особа</w:t>
            </w:r>
          </w:p>
        </w:tc>
        <w:tc>
          <w:tcPr>
            <w:tcW w:w="3285" w:type="dxa"/>
            <w:vAlign w:val="center"/>
          </w:tcPr>
          <w:p w14:paraId="4569BB42" w14:textId="77777777" w:rsidR="0045439B" w:rsidRPr="00FB0FAF" w:rsidRDefault="0045439B" w:rsidP="00FF310A">
            <w:pPr>
              <w:tabs>
                <w:tab w:val="left" w:pos="1440"/>
              </w:tabs>
              <w:spacing w:after="0"/>
              <w:jc w:val="center"/>
              <w:rPr>
                <w:rFonts w:asciiTheme="majorHAnsi" w:hAnsiTheme="majorHAnsi" w:cstheme="majorHAnsi"/>
                <w:sz w:val="16"/>
                <w:szCs w:val="16"/>
              </w:rPr>
            </w:pPr>
            <w:r w:rsidRPr="00FB0FAF">
              <w:rPr>
                <w:rFonts w:asciiTheme="majorHAnsi" w:hAnsiTheme="majorHAnsi" w:cstheme="majorHAnsi"/>
                <w:sz w:val="16"/>
                <w:szCs w:val="16"/>
              </w:rPr>
              <w:t>________________</w:t>
            </w:r>
          </w:p>
          <w:p w14:paraId="0441A481" w14:textId="6E36D546" w:rsidR="0045439B" w:rsidRPr="00FB0FAF" w:rsidRDefault="0045439B" w:rsidP="00FF310A">
            <w:pPr>
              <w:tabs>
                <w:tab w:val="left" w:pos="1440"/>
              </w:tabs>
              <w:spacing w:after="0"/>
              <w:jc w:val="center"/>
              <w:rPr>
                <w:rFonts w:asciiTheme="majorHAnsi" w:hAnsiTheme="majorHAnsi" w:cstheme="majorHAnsi"/>
                <w:sz w:val="24"/>
                <w:szCs w:val="24"/>
              </w:rPr>
            </w:pPr>
            <w:r w:rsidRPr="00FB0FAF">
              <w:rPr>
                <w:rFonts w:asciiTheme="majorHAnsi" w:hAnsiTheme="majorHAnsi" w:cstheme="majorHAnsi"/>
                <w:sz w:val="16"/>
                <w:szCs w:val="16"/>
              </w:rPr>
              <w:t>підпис</w:t>
            </w:r>
          </w:p>
        </w:tc>
        <w:tc>
          <w:tcPr>
            <w:tcW w:w="2895" w:type="dxa"/>
            <w:vAlign w:val="center"/>
          </w:tcPr>
          <w:p w14:paraId="5E62A01B" w14:textId="0F45A52E" w:rsidR="0045439B" w:rsidRPr="00FB0FAF" w:rsidRDefault="00AF06D1" w:rsidP="00D42C64">
            <w:pPr>
              <w:shd w:val="clear" w:color="auto" w:fill="FFFFFF"/>
              <w:spacing w:after="0" w:line="240" w:lineRule="auto"/>
              <w:ind w:left="-105" w:firstLine="3"/>
              <w:jc w:val="center"/>
              <w:rPr>
                <w:rFonts w:asciiTheme="majorHAnsi" w:eastAsia="Times New Roman" w:hAnsiTheme="majorHAnsi" w:cstheme="majorHAnsi"/>
                <w:b/>
                <w:bCs/>
                <w:iCs/>
                <w:spacing w:val="-4"/>
                <w:sz w:val="24"/>
                <w:szCs w:val="24"/>
              </w:rPr>
            </w:pPr>
            <w:r>
              <w:rPr>
                <w:rFonts w:asciiTheme="majorHAnsi" w:eastAsia="Times New Roman" w:hAnsiTheme="majorHAnsi" w:cstheme="majorHAnsi"/>
                <w:b/>
                <w:bCs/>
                <w:iCs/>
                <w:spacing w:val="-4"/>
                <w:sz w:val="24"/>
                <w:szCs w:val="24"/>
              </w:rPr>
              <w:t xml:space="preserve">Рада </w:t>
            </w:r>
          </w:p>
        </w:tc>
      </w:tr>
      <w:bookmarkEnd w:id="2"/>
    </w:tbl>
    <w:p w14:paraId="01768FE1" w14:textId="6FD46A35" w:rsidR="00C04174" w:rsidRPr="00FB0FAF" w:rsidRDefault="00C04174" w:rsidP="00C04174">
      <w:pPr>
        <w:tabs>
          <w:tab w:val="left" w:pos="1425"/>
        </w:tabs>
        <w:spacing w:after="0"/>
        <w:jc w:val="both"/>
        <w:rPr>
          <w:rFonts w:asciiTheme="majorHAnsi" w:hAnsiTheme="majorHAnsi" w:cstheme="majorHAnsi"/>
          <w:sz w:val="24"/>
          <w:szCs w:val="24"/>
        </w:rPr>
      </w:pPr>
    </w:p>
    <w:p w14:paraId="42FB649F" w14:textId="414FFADC" w:rsidR="00F461C7" w:rsidRPr="00FB0FAF" w:rsidRDefault="00F461C7" w:rsidP="00C04174">
      <w:pPr>
        <w:tabs>
          <w:tab w:val="left" w:pos="1425"/>
        </w:tabs>
        <w:spacing w:after="0"/>
        <w:jc w:val="both"/>
        <w:rPr>
          <w:rFonts w:asciiTheme="majorHAnsi" w:hAnsiTheme="majorHAnsi" w:cstheme="majorHAnsi"/>
          <w:sz w:val="24"/>
          <w:szCs w:val="24"/>
        </w:rPr>
      </w:pPr>
    </w:p>
    <w:p w14:paraId="679A26AA" w14:textId="77777777" w:rsidR="00FB0FAF" w:rsidRPr="00FB0FAF" w:rsidRDefault="00FB0FAF">
      <w:pPr>
        <w:rPr>
          <w:rFonts w:asciiTheme="majorHAnsi" w:hAnsiTheme="majorHAnsi" w:cstheme="majorHAnsi"/>
          <w:sz w:val="24"/>
          <w:szCs w:val="24"/>
        </w:rPr>
      </w:pPr>
      <w:r w:rsidRPr="00FB0FAF">
        <w:rPr>
          <w:rFonts w:asciiTheme="majorHAnsi" w:hAnsiTheme="majorHAnsi" w:cstheme="majorHAnsi"/>
          <w:sz w:val="24"/>
          <w:szCs w:val="24"/>
        </w:rPr>
        <w:br w:type="page"/>
      </w:r>
    </w:p>
    <w:p w14:paraId="34578E42" w14:textId="17926E32" w:rsidR="00F461C7" w:rsidRPr="00FB0FAF" w:rsidRDefault="00F461C7" w:rsidP="00F461C7">
      <w:pPr>
        <w:tabs>
          <w:tab w:val="left" w:pos="1425"/>
        </w:tabs>
        <w:spacing w:after="0"/>
        <w:jc w:val="right"/>
        <w:rPr>
          <w:rFonts w:asciiTheme="majorHAnsi" w:hAnsiTheme="majorHAnsi" w:cstheme="majorHAnsi"/>
          <w:sz w:val="24"/>
          <w:szCs w:val="24"/>
        </w:rPr>
      </w:pPr>
      <w:r w:rsidRPr="00FB0FAF">
        <w:rPr>
          <w:rFonts w:asciiTheme="majorHAnsi" w:hAnsiTheme="majorHAnsi" w:cstheme="majorHAnsi"/>
          <w:sz w:val="24"/>
          <w:szCs w:val="24"/>
        </w:rPr>
        <w:lastRenderedPageBreak/>
        <w:t xml:space="preserve">Додаток 1 </w:t>
      </w:r>
    </w:p>
    <w:p w14:paraId="0DDA6185" w14:textId="0DDBE577" w:rsidR="00F461C7" w:rsidRPr="00FB0FAF" w:rsidRDefault="00F461C7" w:rsidP="00F461C7">
      <w:pPr>
        <w:tabs>
          <w:tab w:val="left" w:pos="1425"/>
        </w:tabs>
        <w:spacing w:after="0"/>
        <w:jc w:val="center"/>
        <w:rPr>
          <w:rFonts w:asciiTheme="majorHAnsi" w:hAnsiTheme="majorHAnsi" w:cstheme="majorHAnsi"/>
          <w:sz w:val="24"/>
          <w:szCs w:val="24"/>
        </w:rPr>
      </w:pPr>
    </w:p>
    <w:p w14:paraId="7466FDF5" w14:textId="77777777" w:rsidR="00F461C7" w:rsidRPr="00FB0FAF" w:rsidRDefault="00F461C7" w:rsidP="00F461C7">
      <w:pPr>
        <w:tabs>
          <w:tab w:val="left" w:pos="1425"/>
        </w:tabs>
        <w:spacing w:after="0"/>
        <w:jc w:val="both"/>
        <w:rPr>
          <w:rFonts w:asciiTheme="majorHAnsi" w:hAnsiTheme="majorHAnsi" w:cstheme="majorHAnsi"/>
          <w:sz w:val="24"/>
          <w:szCs w:val="24"/>
        </w:rPr>
      </w:pPr>
    </w:p>
    <w:p w14:paraId="20FDA29F" w14:textId="77777777" w:rsidR="00FB0FAF" w:rsidRPr="00FB0FAF" w:rsidRDefault="00FB0FAF" w:rsidP="00FB0FAF">
      <w:pPr>
        <w:shd w:val="clear" w:color="auto" w:fill="FFFFFF"/>
        <w:spacing w:after="0" w:line="240" w:lineRule="auto"/>
        <w:ind w:right="450"/>
        <w:jc w:val="center"/>
        <w:rPr>
          <w:rFonts w:asciiTheme="majorHAnsi" w:eastAsia="Times New Roman" w:hAnsiTheme="majorHAnsi" w:cstheme="majorHAnsi"/>
          <w:b/>
          <w:bCs/>
          <w:sz w:val="24"/>
          <w:szCs w:val="24"/>
        </w:rPr>
      </w:pPr>
      <w:r w:rsidRPr="00FB0FAF">
        <w:rPr>
          <w:rFonts w:asciiTheme="majorHAnsi" w:eastAsia="Times New Roman" w:hAnsiTheme="majorHAnsi" w:cstheme="majorHAnsi"/>
          <w:b/>
          <w:bCs/>
          <w:sz w:val="24"/>
          <w:szCs w:val="24"/>
        </w:rPr>
        <w:t>ЗМІНИ ДО РІЧНОГО ПЛАНУ</w:t>
      </w:r>
      <w:r w:rsidRPr="00FB0FAF">
        <w:rPr>
          <w:rFonts w:asciiTheme="majorHAnsi" w:eastAsia="Times New Roman" w:hAnsiTheme="majorHAnsi" w:cstheme="majorHAnsi"/>
          <w:sz w:val="24"/>
          <w:szCs w:val="24"/>
        </w:rPr>
        <w:br/>
      </w:r>
      <w:r w:rsidRPr="00FB0FAF">
        <w:rPr>
          <w:rFonts w:asciiTheme="majorHAnsi" w:eastAsia="Times New Roman" w:hAnsiTheme="majorHAnsi" w:cstheme="majorHAnsi"/>
          <w:b/>
          <w:bCs/>
          <w:sz w:val="24"/>
          <w:szCs w:val="24"/>
        </w:rPr>
        <w:t>закупівель на 2025 рік</w:t>
      </w:r>
    </w:p>
    <w:p w14:paraId="3D547C10" w14:textId="77777777" w:rsidR="00FB0FAF" w:rsidRPr="00FB0FAF" w:rsidRDefault="00FB0FAF" w:rsidP="00FB0FAF">
      <w:pPr>
        <w:rPr>
          <w:rFonts w:asciiTheme="majorHAnsi" w:hAnsiTheme="majorHAnsi" w:cstheme="majorHAnsi"/>
          <w:sz w:val="24"/>
          <w:szCs w:val="24"/>
        </w:rPr>
      </w:pPr>
    </w:p>
    <w:p w14:paraId="6D284488" w14:textId="14D53F7E" w:rsidR="00FB0FAF" w:rsidRPr="00FB0FAF" w:rsidRDefault="00FB0FAF" w:rsidP="00FB0FAF">
      <w:pPr>
        <w:pStyle w:val="rvps2"/>
        <w:shd w:val="clear" w:color="auto" w:fill="FFFFFF"/>
        <w:spacing w:before="0" w:beforeAutospacing="0" w:after="0" w:afterAutospacing="0"/>
        <w:jc w:val="both"/>
        <w:rPr>
          <w:rFonts w:asciiTheme="majorHAnsi" w:hAnsiTheme="majorHAnsi" w:cstheme="majorHAnsi"/>
          <w:b/>
          <w:bCs/>
          <w:lang w:val="uk-UA"/>
        </w:rPr>
      </w:pPr>
      <w:r w:rsidRPr="00FB0FAF">
        <w:rPr>
          <w:rFonts w:asciiTheme="majorHAnsi" w:hAnsiTheme="majorHAnsi" w:cstheme="majorHAnsi"/>
          <w:lang w:val="uk-UA"/>
        </w:rPr>
        <w:t xml:space="preserve">1. Найменування замовника: </w:t>
      </w:r>
      <w:r w:rsidR="00F93E06">
        <w:rPr>
          <w:rFonts w:asciiTheme="majorHAnsi" w:hAnsiTheme="majorHAnsi" w:cstheme="majorHAnsi"/>
          <w:b/>
          <w:bCs/>
          <w:lang w:val="uk-UA"/>
        </w:rPr>
        <w:t>___</w:t>
      </w:r>
    </w:p>
    <w:p w14:paraId="3CDA03A0" w14:textId="01ADF073" w:rsidR="00FB0FAF" w:rsidRPr="00FB0FAF" w:rsidRDefault="00FB0FAF" w:rsidP="00FB0FAF">
      <w:pPr>
        <w:pStyle w:val="rvps2"/>
        <w:shd w:val="clear" w:color="auto" w:fill="FFFFFF"/>
        <w:tabs>
          <w:tab w:val="left" w:pos="720"/>
        </w:tabs>
        <w:spacing w:before="0" w:beforeAutospacing="0" w:after="0" w:afterAutospacing="0"/>
        <w:ind w:left="425"/>
        <w:jc w:val="both"/>
        <w:rPr>
          <w:rFonts w:asciiTheme="majorHAnsi" w:hAnsiTheme="majorHAnsi" w:cstheme="majorHAnsi"/>
          <w:b/>
          <w:bCs/>
          <w:lang w:val="uk-UA"/>
        </w:rPr>
      </w:pPr>
      <w:r w:rsidRPr="00FB0FAF">
        <w:rPr>
          <w:rFonts w:asciiTheme="majorHAnsi" w:hAnsiTheme="majorHAnsi" w:cstheme="majorHAnsi"/>
          <w:lang w:val="uk-UA"/>
        </w:rPr>
        <w:t xml:space="preserve">1.1. Місцезнаходження замовника: </w:t>
      </w:r>
      <w:r w:rsidR="00F93E06">
        <w:rPr>
          <w:rFonts w:asciiTheme="majorHAnsi" w:hAnsiTheme="majorHAnsi" w:cstheme="majorHAnsi"/>
          <w:b/>
          <w:bCs/>
          <w:lang w:val="uk-UA"/>
        </w:rPr>
        <w:t>___</w:t>
      </w:r>
    </w:p>
    <w:p w14:paraId="12C9F276" w14:textId="2E772172" w:rsidR="00FB0FAF" w:rsidRPr="00FB0FAF" w:rsidRDefault="00FB0FAF" w:rsidP="00FB0FAF">
      <w:pPr>
        <w:pStyle w:val="rvps2"/>
        <w:shd w:val="clear" w:color="auto" w:fill="FFFFFF"/>
        <w:spacing w:before="0" w:beforeAutospacing="0" w:after="0" w:afterAutospacing="0"/>
        <w:ind w:left="425"/>
        <w:jc w:val="both"/>
        <w:rPr>
          <w:rFonts w:asciiTheme="majorHAnsi" w:hAnsiTheme="majorHAnsi" w:cstheme="majorHAnsi"/>
          <w:lang w:val="uk-UA"/>
        </w:rPr>
      </w:pPr>
      <w:r w:rsidRPr="00FB0FAF">
        <w:rPr>
          <w:rFonts w:asciiTheme="majorHAnsi" w:hAnsiTheme="majorHAnsi" w:cstheme="majorHAnsi"/>
          <w:lang w:val="uk-UA"/>
        </w:rPr>
        <w:t xml:space="preserve">1.2. Ідентифікаційний код замовника в Єдиному державному реєстрі юридичних осіб, фізичних осіб - підприємців та громадських формувань: </w:t>
      </w:r>
      <w:r w:rsidR="00F93E06">
        <w:rPr>
          <w:rFonts w:asciiTheme="majorHAnsi" w:hAnsiTheme="majorHAnsi" w:cstheme="majorHAnsi"/>
          <w:b/>
          <w:bCs/>
          <w:lang w:val="uk-UA"/>
        </w:rPr>
        <w:t>___</w:t>
      </w:r>
    </w:p>
    <w:p w14:paraId="68674A78" w14:textId="77777777" w:rsidR="00FB0FAF" w:rsidRPr="00FB0FAF" w:rsidRDefault="00FB0FAF" w:rsidP="00FB0FAF">
      <w:pPr>
        <w:pStyle w:val="rvps2"/>
        <w:shd w:val="clear" w:color="auto" w:fill="FFFFFF"/>
        <w:spacing w:before="0" w:beforeAutospacing="0" w:after="0" w:afterAutospacing="0"/>
        <w:ind w:left="425"/>
        <w:jc w:val="both"/>
        <w:rPr>
          <w:rFonts w:asciiTheme="majorHAnsi" w:hAnsiTheme="majorHAnsi" w:cstheme="majorHAnsi"/>
          <w:b/>
          <w:bCs/>
          <w:lang w:val="uk-UA"/>
        </w:rPr>
      </w:pPr>
      <w:r w:rsidRPr="00FB0FAF">
        <w:rPr>
          <w:rFonts w:asciiTheme="majorHAnsi" w:hAnsiTheme="majorHAnsi" w:cstheme="majorHAnsi"/>
          <w:lang w:val="uk-UA"/>
        </w:rPr>
        <w:t xml:space="preserve">1.3. Категорія замовника: </w:t>
      </w:r>
      <w:r w:rsidRPr="00FB0FAF">
        <w:rPr>
          <w:rFonts w:asciiTheme="majorHAnsi" w:hAnsiTheme="majorHAnsi" w:cstheme="majorHAnsi"/>
          <w:b/>
          <w:bCs/>
          <w:lang w:val="uk-UA"/>
        </w:rPr>
        <w:t>Юридична особа, яка забезпечує потреби держави або територіальної громади</w:t>
      </w:r>
    </w:p>
    <w:p w14:paraId="5DA0C0DF" w14:textId="3079D674" w:rsidR="00FB0FAF" w:rsidRPr="00FB0FAF" w:rsidRDefault="00FB0FAF" w:rsidP="00FB0FAF">
      <w:pPr>
        <w:rPr>
          <w:rFonts w:asciiTheme="majorHAnsi" w:hAnsiTheme="majorHAnsi" w:cstheme="majorHAnsi"/>
          <w:b/>
          <w:bCs/>
        </w:rPr>
      </w:pPr>
      <w:r w:rsidRPr="00FB0FAF">
        <w:rPr>
          <w:rFonts w:asciiTheme="majorHAnsi" w:hAnsiTheme="majorHAnsi" w:cstheme="majorHAnsi"/>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FB0FAF">
        <w:rPr>
          <w:rFonts w:asciiTheme="majorHAnsi" w:eastAsia="Times New Roman" w:hAnsiTheme="majorHAnsi" w:cstheme="majorHAnsi"/>
          <w:b/>
          <w:bCs/>
          <w:sz w:val="24"/>
          <w:szCs w:val="24"/>
          <w:lang w:eastAsia="ru-RU"/>
        </w:rPr>
        <w:t>ДК 021:2015:09310000-5: Електрична енергія</w:t>
      </w:r>
    </w:p>
    <w:p w14:paraId="7B141EB3" w14:textId="2B8D07BD" w:rsidR="00FB0FAF" w:rsidRPr="00FB0FAF" w:rsidRDefault="00FB0FAF" w:rsidP="00FB0FAF">
      <w:pPr>
        <w:pStyle w:val="rvps2"/>
        <w:shd w:val="clear" w:color="auto" w:fill="FFFFFF"/>
        <w:spacing w:before="0" w:beforeAutospacing="0" w:after="150" w:afterAutospacing="0"/>
        <w:jc w:val="both"/>
        <w:rPr>
          <w:rFonts w:asciiTheme="majorHAnsi" w:hAnsiTheme="majorHAnsi" w:cstheme="majorHAnsi"/>
          <w:lang w:val="uk-UA"/>
        </w:rPr>
      </w:pPr>
      <w:r w:rsidRPr="00FB0FAF">
        <w:rPr>
          <w:rFonts w:asciiTheme="majorHAnsi" w:hAnsiTheme="majorHAnsi" w:cstheme="majorHAnsi"/>
          <w:lang w:val="uk-UA"/>
        </w:rPr>
        <w:t xml:space="preserve">3. </w:t>
      </w:r>
      <w:r w:rsidRPr="00FB0FAF">
        <w:rPr>
          <w:rFonts w:asciiTheme="majorHAnsi" w:hAnsiTheme="majorHAnsi" w:cstheme="majorHAnsi"/>
          <w:spacing w:val="-4"/>
          <w:lang w:val="uk-UA"/>
        </w:rPr>
        <w:t xml:space="preserve">Розмір бюджетного призначення та/або очікувана вартість предмета закупівлі: </w:t>
      </w:r>
      <w:r w:rsidR="00F93E06">
        <w:rPr>
          <w:rFonts w:asciiTheme="majorHAnsi" w:hAnsiTheme="majorHAnsi" w:cstheme="majorHAnsi"/>
          <w:b/>
          <w:spacing w:val="-4"/>
          <w:lang w:val="uk-UA"/>
        </w:rPr>
        <w:t>__</w:t>
      </w:r>
      <w:r w:rsidRPr="00FB0FAF">
        <w:rPr>
          <w:rFonts w:asciiTheme="majorHAnsi" w:hAnsiTheme="majorHAnsi" w:cstheme="majorHAnsi"/>
          <w:b/>
          <w:bCs/>
          <w:spacing w:val="-4"/>
          <w:lang w:val="uk-UA"/>
        </w:rPr>
        <w:t xml:space="preserve"> грн</w:t>
      </w:r>
    </w:p>
    <w:p w14:paraId="4DEAA440" w14:textId="499F0317" w:rsidR="00FB0FAF" w:rsidRPr="00AF06D1" w:rsidRDefault="00FB0FAF" w:rsidP="00FB0FAF">
      <w:pPr>
        <w:pStyle w:val="rvps2"/>
        <w:shd w:val="clear" w:color="auto" w:fill="FFFFFF"/>
        <w:spacing w:before="0" w:beforeAutospacing="0" w:after="150" w:afterAutospacing="0"/>
        <w:jc w:val="both"/>
        <w:rPr>
          <w:rFonts w:asciiTheme="majorHAnsi" w:hAnsiTheme="majorHAnsi" w:cstheme="majorHAnsi"/>
        </w:rPr>
      </w:pPr>
      <w:r w:rsidRPr="00FB0FAF">
        <w:rPr>
          <w:rFonts w:asciiTheme="majorHAnsi" w:hAnsiTheme="majorHAnsi" w:cstheme="majorHAnsi"/>
          <w:lang w:val="uk-UA"/>
        </w:rPr>
        <w:t>4. Код </w:t>
      </w:r>
      <w:hyperlink r:id="rId7" w:anchor="n35" w:tgtFrame="_blank" w:history="1">
        <w:r w:rsidRPr="00FB0FAF">
          <w:rPr>
            <w:rStyle w:val="a4"/>
            <w:rFonts w:asciiTheme="majorHAnsi" w:hAnsiTheme="majorHAnsi" w:cstheme="majorHAnsi"/>
            <w:lang w:val="uk-UA"/>
          </w:rPr>
          <w:t>економічної класифікації видатків бюджету</w:t>
        </w:r>
      </w:hyperlink>
      <w:r w:rsidRPr="00FB0FAF">
        <w:rPr>
          <w:rFonts w:asciiTheme="majorHAnsi" w:hAnsiTheme="majorHAnsi" w:cstheme="majorHAnsi"/>
          <w:lang w:val="uk-UA"/>
        </w:rPr>
        <w:t xml:space="preserve"> (для бюджетних коштів): </w:t>
      </w:r>
      <w:r w:rsidRPr="00FB0FAF">
        <w:rPr>
          <w:rFonts w:asciiTheme="majorHAnsi" w:hAnsiTheme="majorHAnsi" w:cstheme="majorHAnsi"/>
          <w:b/>
          <w:bCs/>
          <w:lang w:val="uk-UA"/>
        </w:rPr>
        <w:t>22</w:t>
      </w:r>
      <w:r w:rsidR="007F423A" w:rsidRPr="00AF06D1">
        <w:rPr>
          <w:rFonts w:asciiTheme="majorHAnsi" w:hAnsiTheme="majorHAnsi" w:cstheme="majorHAnsi"/>
          <w:b/>
          <w:bCs/>
        </w:rPr>
        <w:t>73</w:t>
      </w:r>
    </w:p>
    <w:p w14:paraId="3DAC0264" w14:textId="3BC4367E" w:rsidR="00FB0FAF" w:rsidRPr="00FB0FAF" w:rsidRDefault="00FB0FAF" w:rsidP="00FB0FAF">
      <w:pPr>
        <w:pStyle w:val="rvps2"/>
        <w:shd w:val="clear" w:color="auto" w:fill="FFFFFF"/>
        <w:spacing w:before="0" w:beforeAutospacing="0" w:after="0" w:afterAutospacing="0"/>
        <w:rPr>
          <w:rFonts w:asciiTheme="majorHAnsi" w:hAnsiTheme="majorHAnsi" w:cstheme="majorHAnsi"/>
          <w:b/>
          <w:bCs/>
          <w:u w:val="single"/>
          <w:lang w:val="uk-UA"/>
        </w:rPr>
      </w:pPr>
      <w:r w:rsidRPr="00FB0FAF">
        <w:rPr>
          <w:rFonts w:asciiTheme="majorHAnsi" w:hAnsiTheme="majorHAnsi" w:cstheme="majorHAnsi"/>
          <w:lang w:val="uk-UA"/>
        </w:rPr>
        <w:t>5. Вид закупівлі:</w:t>
      </w:r>
      <w:r w:rsidRPr="00FB0FAF">
        <w:rPr>
          <w:rFonts w:asciiTheme="majorHAnsi" w:hAnsiTheme="majorHAnsi" w:cstheme="majorHAnsi"/>
          <w:b/>
          <w:bCs/>
          <w:lang w:val="uk-UA"/>
        </w:rPr>
        <w:t xml:space="preserve"> </w:t>
      </w:r>
      <w:r w:rsidR="007F423A" w:rsidRPr="007F423A">
        <w:rPr>
          <w:rFonts w:asciiTheme="majorHAnsi" w:hAnsiTheme="majorHAnsi" w:cstheme="majorHAnsi"/>
          <w:b/>
          <w:bCs/>
          <w:lang w:val="uk-UA"/>
        </w:rPr>
        <w:t>без використання електронної системи закупівель</w:t>
      </w:r>
    </w:p>
    <w:p w14:paraId="0AE499B0" w14:textId="179CE1D1" w:rsidR="00FB0FAF" w:rsidRPr="00FB0FAF" w:rsidRDefault="00FB0FAF" w:rsidP="00FB0FAF">
      <w:pPr>
        <w:pStyle w:val="rvps2"/>
        <w:shd w:val="clear" w:color="auto" w:fill="FFFFFF"/>
        <w:spacing w:before="0" w:beforeAutospacing="0" w:after="0" w:afterAutospacing="0"/>
        <w:rPr>
          <w:rFonts w:asciiTheme="majorHAnsi" w:hAnsiTheme="majorHAnsi" w:cstheme="majorHAnsi"/>
          <w:b/>
          <w:bCs/>
          <w:lang w:val="uk-UA"/>
        </w:rPr>
      </w:pPr>
      <w:r w:rsidRPr="00FB0FAF">
        <w:rPr>
          <w:rFonts w:asciiTheme="majorHAnsi" w:hAnsiTheme="majorHAnsi" w:cstheme="majorHAnsi"/>
          <w:lang w:val="uk-UA"/>
        </w:rPr>
        <w:t>5.1.Орієнтовний початок проведення:</w:t>
      </w:r>
      <w:r w:rsidRPr="00FB0FAF">
        <w:rPr>
          <w:rFonts w:asciiTheme="majorHAnsi" w:hAnsiTheme="majorHAnsi" w:cstheme="majorHAnsi"/>
          <w:b/>
          <w:bCs/>
          <w:lang w:val="uk-UA"/>
        </w:rPr>
        <w:t xml:space="preserve"> </w:t>
      </w:r>
      <w:r w:rsidR="007F423A">
        <w:rPr>
          <w:rFonts w:asciiTheme="majorHAnsi" w:hAnsiTheme="majorHAnsi" w:cstheme="majorHAnsi"/>
          <w:b/>
          <w:bCs/>
          <w:lang w:val="uk-UA"/>
        </w:rPr>
        <w:t>березень</w:t>
      </w:r>
      <w:r w:rsidRPr="00FB0FAF">
        <w:rPr>
          <w:rFonts w:asciiTheme="majorHAnsi" w:hAnsiTheme="majorHAnsi" w:cstheme="majorHAnsi"/>
          <w:b/>
          <w:bCs/>
          <w:lang w:val="uk-UA"/>
        </w:rPr>
        <w:t xml:space="preserve"> 2025 року</w:t>
      </w:r>
    </w:p>
    <w:p w14:paraId="2EE8FE85" w14:textId="77777777" w:rsidR="00F461C7" w:rsidRPr="00FB0FAF" w:rsidRDefault="00F461C7" w:rsidP="00F461C7">
      <w:pPr>
        <w:tabs>
          <w:tab w:val="left" w:pos="1425"/>
        </w:tabs>
        <w:spacing w:after="0"/>
        <w:jc w:val="both"/>
        <w:rPr>
          <w:rFonts w:asciiTheme="majorHAnsi" w:hAnsiTheme="majorHAnsi" w:cstheme="majorHAnsi"/>
          <w:sz w:val="24"/>
          <w:szCs w:val="24"/>
        </w:rPr>
      </w:pPr>
    </w:p>
    <w:p w14:paraId="0AF89931" w14:textId="77777777" w:rsidR="00F461C7" w:rsidRPr="00FB0FAF" w:rsidRDefault="00F461C7" w:rsidP="00F461C7">
      <w:pPr>
        <w:spacing w:after="0"/>
        <w:jc w:val="both"/>
        <w:rPr>
          <w:rFonts w:asciiTheme="majorHAnsi" w:hAnsiTheme="majorHAnsi" w:cstheme="majorHAnsi"/>
          <w:spacing w:val="4"/>
          <w:kern w:val="1"/>
          <w:sz w:val="24"/>
          <w:szCs w:val="24"/>
        </w:rPr>
      </w:pPr>
    </w:p>
    <w:tbl>
      <w:tblPr>
        <w:tblW w:w="9844" w:type="dxa"/>
        <w:tblLayout w:type="fixed"/>
        <w:tblLook w:val="04A0" w:firstRow="1" w:lastRow="0" w:firstColumn="1" w:lastColumn="0" w:noHBand="0" w:noVBand="1"/>
      </w:tblPr>
      <w:tblGrid>
        <w:gridCol w:w="3664"/>
        <w:gridCol w:w="3285"/>
        <w:gridCol w:w="2895"/>
      </w:tblGrid>
      <w:tr w:rsidR="00F461C7" w:rsidRPr="00FB0FAF" w14:paraId="2B932F86" w14:textId="77777777" w:rsidTr="009577E2">
        <w:trPr>
          <w:trHeight w:val="354"/>
        </w:trPr>
        <w:tc>
          <w:tcPr>
            <w:tcW w:w="3664" w:type="dxa"/>
          </w:tcPr>
          <w:p w14:paraId="7E199C01" w14:textId="77777777" w:rsidR="00F461C7" w:rsidRPr="00FB0FAF" w:rsidRDefault="00F461C7" w:rsidP="009577E2">
            <w:pPr>
              <w:shd w:val="clear" w:color="auto" w:fill="FFFFFF"/>
              <w:spacing w:after="0" w:line="240" w:lineRule="auto"/>
              <w:ind w:left="-105" w:firstLine="3"/>
              <w:rPr>
                <w:rFonts w:asciiTheme="majorHAnsi" w:eastAsia="Times New Roman" w:hAnsiTheme="majorHAnsi" w:cstheme="majorHAnsi"/>
                <w:b/>
                <w:bCs/>
                <w:iCs/>
                <w:spacing w:val="-4"/>
                <w:sz w:val="24"/>
                <w:szCs w:val="24"/>
              </w:rPr>
            </w:pPr>
            <w:r w:rsidRPr="00FB0FAF">
              <w:rPr>
                <w:rFonts w:asciiTheme="majorHAnsi" w:eastAsia="Times New Roman" w:hAnsiTheme="majorHAnsi" w:cstheme="majorHAnsi"/>
                <w:b/>
                <w:bCs/>
                <w:iCs/>
                <w:spacing w:val="-4"/>
                <w:sz w:val="24"/>
                <w:szCs w:val="24"/>
              </w:rPr>
              <w:t>Уповноважена особа</w:t>
            </w:r>
          </w:p>
        </w:tc>
        <w:tc>
          <w:tcPr>
            <w:tcW w:w="3285" w:type="dxa"/>
            <w:vAlign w:val="center"/>
          </w:tcPr>
          <w:p w14:paraId="3782BCD6" w14:textId="77777777" w:rsidR="00F461C7" w:rsidRPr="00FB0FAF" w:rsidRDefault="00F461C7" w:rsidP="009577E2">
            <w:pPr>
              <w:tabs>
                <w:tab w:val="left" w:pos="1440"/>
              </w:tabs>
              <w:spacing w:after="0"/>
              <w:jc w:val="center"/>
              <w:rPr>
                <w:rFonts w:asciiTheme="majorHAnsi" w:hAnsiTheme="majorHAnsi" w:cstheme="majorHAnsi"/>
                <w:sz w:val="16"/>
                <w:szCs w:val="16"/>
              </w:rPr>
            </w:pPr>
            <w:r w:rsidRPr="00FB0FAF">
              <w:rPr>
                <w:rFonts w:asciiTheme="majorHAnsi" w:hAnsiTheme="majorHAnsi" w:cstheme="majorHAnsi"/>
                <w:sz w:val="16"/>
                <w:szCs w:val="16"/>
              </w:rPr>
              <w:t>________________</w:t>
            </w:r>
          </w:p>
          <w:p w14:paraId="2D933BEE" w14:textId="77777777" w:rsidR="00F461C7" w:rsidRPr="00FB0FAF" w:rsidRDefault="00F461C7" w:rsidP="009577E2">
            <w:pPr>
              <w:tabs>
                <w:tab w:val="left" w:pos="1440"/>
              </w:tabs>
              <w:spacing w:after="0"/>
              <w:jc w:val="center"/>
              <w:rPr>
                <w:rFonts w:asciiTheme="majorHAnsi" w:hAnsiTheme="majorHAnsi" w:cstheme="majorHAnsi"/>
                <w:sz w:val="24"/>
                <w:szCs w:val="24"/>
              </w:rPr>
            </w:pPr>
            <w:r w:rsidRPr="00FB0FAF">
              <w:rPr>
                <w:rFonts w:asciiTheme="majorHAnsi" w:hAnsiTheme="majorHAnsi" w:cstheme="majorHAnsi"/>
                <w:sz w:val="16"/>
                <w:szCs w:val="16"/>
              </w:rPr>
              <w:t>підпис</w:t>
            </w:r>
          </w:p>
        </w:tc>
        <w:tc>
          <w:tcPr>
            <w:tcW w:w="2895" w:type="dxa"/>
            <w:vAlign w:val="center"/>
          </w:tcPr>
          <w:p w14:paraId="046ED94E" w14:textId="3FD16A0C" w:rsidR="00F461C7" w:rsidRPr="00FB0FAF" w:rsidRDefault="007F423A" w:rsidP="009577E2">
            <w:pPr>
              <w:shd w:val="clear" w:color="auto" w:fill="FFFFFF"/>
              <w:spacing w:after="0" w:line="240" w:lineRule="auto"/>
              <w:ind w:left="-105" w:firstLine="3"/>
              <w:jc w:val="center"/>
              <w:rPr>
                <w:rFonts w:asciiTheme="majorHAnsi" w:eastAsia="Times New Roman" w:hAnsiTheme="majorHAnsi" w:cstheme="majorHAnsi"/>
                <w:b/>
                <w:bCs/>
                <w:iCs/>
                <w:spacing w:val="-4"/>
                <w:sz w:val="24"/>
                <w:szCs w:val="24"/>
              </w:rPr>
            </w:pPr>
            <w:r w:rsidRPr="00FB0FAF">
              <w:rPr>
                <w:rFonts w:asciiTheme="majorHAnsi" w:eastAsia="Times New Roman" w:hAnsiTheme="majorHAnsi" w:cstheme="majorHAnsi"/>
                <w:b/>
                <w:bCs/>
                <w:iCs/>
                <w:spacing w:val="-4"/>
                <w:sz w:val="24"/>
                <w:szCs w:val="24"/>
              </w:rPr>
              <w:t>Едіта БІРОВ</w:t>
            </w:r>
          </w:p>
        </w:tc>
      </w:tr>
    </w:tbl>
    <w:p w14:paraId="4892E545" w14:textId="77777777" w:rsidR="00F461C7" w:rsidRPr="00FB0FAF" w:rsidRDefault="00F461C7" w:rsidP="00F461C7">
      <w:pPr>
        <w:tabs>
          <w:tab w:val="left" w:pos="1425"/>
        </w:tabs>
        <w:spacing w:after="0"/>
        <w:jc w:val="both"/>
        <w:rPr>
          <w:rFonts w:asciiTheme="majorHAnsi" w:hAnsiTheme="majorHAnsi" w:cstheme="majorHAnsi"/>
          <w:sz w:val="24"/>
          <w:szCs w:val="24"/>
        </w:rPr>
      </w:pPr>
    </w:p>
    <w:p w14:paraId="3C7A6124" w14:textId="77777777" w:rsidR="00964F6D" w:rsidRPr="00FB0FAF" w:rsidRDefault="00964F6D" w:rsidP="00F461C7">
      <w:pPr>
        <w:tabs>
          <w:tab w:val="left" w:pos="1425"/>
        </w:tabs>
        <w:spacing w:after="0"/>
        <w:jc w:val="both"/>
        <w:rPr>
          <w:rFonts w:asciiTheme="majorHAnsi" w:hAnsiTheme="majorHAnsi" w:cstheme="majorHAnsi"/>
          <w:sz w:val="24"/>
          <w:szCs w:val="24"/>
        </w:rPr>
      </w:pPr>
    </w:p>
    <w:sectPr w:rsidR="00964F6D" w:rsidRPr="00FB0FAF" w:rsidSect="00F461C7">
      <w:pgSz w:w="11906" w:h="16838"/>
      <w:pgMar w:top="709"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4358"/>
    <w:multiLevelType w:val="hybridMultilevel"/>
    <w:tmpl w:val="7F9CE1E6"/>
    <w:lvl w:ilvl="0" w:tplc="4FD6521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CF1721"/>
    <w:multiLevelType w:val="singleLevel"/>
    <w:tmpl w:val="ADA0773C"/>
    <w:lvl w:ilvl="0">
      <w:start w:val="1"/>
      <w:numFmt w:val="decimal"/>
      <w:suff w:val="space"/>
      <w:lvlText w:val="%1."/>
      <w:lvlJc w:val="left"/>
      <w:rPr>
        <w:b w:val="0"/>
        <w:bCs w:val="0"/>
        <w:i w:val="0"/>
        <w:iCs/>
      </w:rPr>
    </w:lvl>
  </w:abstractNum>
  <w:abstractNum w:abstractNumId="2" w15:restartNumberingAfterBreak="0">
    <w:nsid w:val="5E177505"/>
    <w:multiLevelType w:val="hybridMultilevel"/>
    <w:tmpl w:val="046E4D88"/>
    <w:lvl w:ilvl="0" w:tplc="514E84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9861A36"/>
    <w:multiLevelType w:val="hybridMultilevel"/>
    <w:tmpl w:val="35EAC022"/>
    <w:lvl w:ilvl="0" w:tplc="57F6EF6C">
      <w:start w:val="1"/>
      <w:numFmt w:val="decimal"/>
      <w:lvlText w:val="%1."/>
      <w:lvlJc w:val="left"/>
      <w:pPr>
        <w:ind w:left="360" w:hanging="360"/>
      </w:pPr>
      <w:rPr>
        <w:rFonts w:eastAsiaTheme="minorHAnsi"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A6E45F9"/>
    <w:multiLevelType w:val="hybridMultilevel"/>
    <w:tmpl w:val="348C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4485F"/>
    <w:multiLevelType w:val="hybridMultilevel"/>
    <w:tmpl w:val="43A6BFA2"/>
    <w:lvl w:ilvl="0" w:tplc="4260D9C8">
      <w:start w:val="1"/>
      <w:numFmt w:val="decimal"/>
      <w:lvlText w:val="%1."/>
      <w:lvlJc w:val="left"/>
      <w:pPr>
        <w:ind w:left="360" w:hanging="360"/>
      </w:pPr>
      <w:rPr>
        <w:rFonts w:eastAsiaTheme="minorHAnsi"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A724C6D"/>
    <w:multiLevelType w:val="hybridMultilevel"/>
    <w:tmpl w:val="EF94A7A6"/>
    <w:lvl w:ilvl="0" w:tplc="A8E4B28A">
      <w:start w:val="1"/>
      <w:numFmt w:val="bullet"/>
      <w:lvlText w:val="-"/>
      <w:lvlJc w:val="left"/>
      <w:pPr>
        <w:ind w:left="1069" w:hanging="360"/>
      </w:pPr>
      <w:rPr>
        <w:rFonts w:ascii="Calibri Light" w:eastAsiaTheme="minorHAnsi" w:hAnsi="Calibri Light" w:cs="Calibri Ligh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F4"/>
    <w:rsid w:val="0001761E"/>
    <w:rsid w:val="00022511"/>
    <w:rsid w:val="00031C02"/>
    <w:rsid w:val="000407F2"/>
    <w:rsid w:val="00054E0E"/>
    <w:rsid w:val="00055B1C"/>
    <w:rsid w:val="00061F79"/>
    <w:rsid w:val="0008367F"/>
    <w:rsid w:val="000855C1"/>
    <w:rsid w:val="00091EB3"/>
    <w:rsid w:val="00094F05"/>
    <w:rsid w:val="000A13D0"/>
    <w:rsid w:val="000C2395"/>
    <w:rsid w:val="000E0F1C"/>
    <w:rsid w:val="000E16E6"/>
    <w:rsid w:val="000E5102"/>
    <w:rsid w:val="000E646D"/>
    <w:rsid w:val="0012297F"/>
    <w:rsid w:val="00126CB8"/>
    <w:rsid w:val="0013297B"/>
    <w:rsid w:val="001351A5"/>
    <w:rsid w:val="0015644E"/>
    <w:rsid w:val="0017440D"/>
    <w:rsid w:val="001B49CA"/>
    <w:rsid w:val="001C042E"/>
    <w:rsid w:val="001D4CBA"/>
    <w:rsid w:val="001D7238"/>
    <w:rsid w:val="001E5603"/>
    <w:rsid w:val="0021192F"/>
    <w:rsid w:val="002461F6"/>
    <w:rsid w:val="002633B3"/>
    <w:rsid w:val="00273240"/>
    <w:rsid w:val="00275055"/>
    <w:rsid w:val="00297846"/>
    <w:rsid w:val="002D64C8"/>
    <w:rsid w:val="002E1B60"/>
    <w:rsid w:val="00300C6F"/>
    <w:rsid w:val="003141B9"/>
    <w:rsid w:val="00322E69"/>
    <w:rsid w:val="003423CA"/>
    <w:rsid w:val="003464FF"/>
    <w:rsid w:val="00353EE7"/>
    <w:rsid w:val="00377C12"/>
    <w:rsid w:val="00380C2B"/>
    <w:rsid w:val="003B0F43"/>
    <w:rsid w:val="003B5DF0"/>
    <w:rsid w:val="003B7E6A"/>
    <w:rsid w:val="0042348E"/>
    <w:rsid w:val="0043269C"/>
    <w:rsid w:val="004464DF"/>
    <w:rsid w:val="0045439B"/>
    <w:rsid w:val="00462AE0"/>
    <w:rsid w:val="004810DC"/>
    <w:rsid w:val="00484D20"/>
    <w:rsid w:val="004A4E38"/>
    <w:rsid w:val="004B0412"/>
    <w:rsid w:val="004F1CB1"/>
    <w:rsid w:val="0057381A"/>
    <w:rsid w:val="005A3E4B"/>
    <w:rsid w:val="005B1A45"/>
    <w:rsid w:val="005B7142"/>
    <w:rsid w:val="005D27B4"/>
    <w:rsid w:val="005E6BFF"/>
    <w:rsid w:val="005F666A"/>
    <w:rsid w:val="00610BC3"/>
    <w:rsid w:val="006677C7"/>
    <w:rsid w:val="006A0CAC"/>
    <w:rsid w:val="006A1D6C"/>
    <w:rsid w:val="006C4041"/>
    <w:rsid w:val="006D553A"/>
    <w:rsid w:val="006F32BA"/>
    <w:rsid w:val="007033C0"/>
    <w:rsid w:val="00703B90"/>
    <w:rsid w:val="0071393D"/>
    <w:rsid w:val="00750BF5"/>
    <w:rsid w:val="0078735F"/>
    <w:rsid w:val="007A57DB"/>
    <w:rsid w:val="007B150B"/>
    <w:rsid w:val="007B6301"/>
    <w:rsid w:val="007F423A"/>
    <w:rsid w:val="0081371A"/>
    <w:rsid w:val="00843EB3"/>
    <w:rsid w:val="00857448"/>
    <w:rsid w:val="008763C2"/>
    <w:rsid w:val="00892427"/>
    <w:rsid w:val="008A61E8"/>
    <w:rsid w:val="008C6714"/>
    <w:rsid w:val="008E22D0"/>
    <w:rsid w:val="009545D2"/>
    <w:rsid w:val="0096455C"/>
    <w:rsid w:val="00964F6D"/>
    <w:rsid w:val="009734F9"/>
    <w:rsid w:val="00991ABA"/>
    <w:rsid w:val="009F6BB6"/>
    <w:rsid w:val="00A73136"/>
    <w:rsid w:val="00A83F4E"/>
    <w:rsid w:val="00AB4930"/>
    <w:rsid w:val="00AC6A41"/>
    <w:rsid w:val="00AD20B0"/>
    <w:rsid w:val="00AE0F14"/>
    <w:rsid w:val="00AF06D1"/>
    <w:rsid w:val="00AF273C"/>
    <w:rsid w:val="00B0363C"/>
    <w:rsid w:val="00B120DA"/>
    <w:rsid w:val="00B147BD"/>
    <w:rsid w:val="00B304FC"/>
    <w:rsid w:val="00B443A8"/>
    <w:rsid w:val="00B60153"/>
    <w:rsid w:val="00B97999"/>
    <w:rsid w:val="00BC55E0"/>
    <w:rsid w:val="00BE37F0"/>
    <w:rsid w:val="00C04174"/>
    <w:rsid w:val="00C25E60"/>
    <w:rsid w:val="00C266C2"/>
    <w:rsid w:val="00C31214"/>
    <w:rsid w:val="00C46EF4"/>
    <w:rsid w:val="00C5637C"/>
    <w:rsid w:val="00C71781"/>
    <w:rsid w:val="00C841D5"/>
    <w:rsid w:val="00CE1517"/>
    <w:rsid w:val="00CE7BCF"/>
    <w:rsid w:val="00CF04BA"/>
    <w:rsid w:val="00D107D7"/>
    <w:rsid w:val="00D23080"/>
    <w:rsid w:val="00D4278F"/>
    <w:rsid w:val="00D42C64"/>
    <w:rsid w:val="00D62360"/>
    <w:rsid w:val="00DB1134"/>
    <w:rsid w:val="00DB3EAF"/>
    <w:rsid w:val="00DC6B4A"/>
    <w:rsid w:val="00DE11FB"/>
    <w:rsid w:val="00E231F5"/>
    <w:rsid w:val="00E3315B"/>
    <w:rsid w:val="00E616EB"/>
    <w:rsid w:val="00E64330"/>
    <w:rsid w:val="00E86FF1"/>
    <w:rsid w:val="00EC1056"/>
    <w:rsid w:val="00EC2628"/>
    <w:rsid w:val="00ED1AF6"/>
    <w:rsid w:val="00EF580C"/>
    <w:rsid w:val="00EF6DAD"/>
    <w:rsid w:val="00F02E15"/>
    <w:rsid w:val="00F461C7"/>
    <w:rsid w:val="00F57DED"/>
    <w:rsid w:val="00F71265"/>
    <w:rsid w:val="00F87B61"/>
    <w:rsid w:val="00F91B13"/>
    <w:rsid w:val="00F91DA4"/>
    <w:rsid w:val="00F93E06"/>
    <w:rsid w:val="00F94EA9"/>
    <w:rsid w:val="00FB0FAF"/>
    <w:rsid w:val="00FB423D"/>
    <w:rsid w:val="00FC2169"/>
    <w:rsid w:val="00FE1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819E"/>
  <w15:chartTrackingRefBased/>
  <w15:docId w15:val="{389CB80F-7C4E-4EEC-AB99-9577DC9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EF4"/>
    <w:pPr>
      <w:ind w:left="720"/>
      <w:contextualSpacing/>
    </w:pPr>
    <w:rPr>
      <w:rFonts w:ascii="Calibri" w:eastAsia="Calibri" w:hAnsi="Calibri" w:cs="Times New Roman"/>
    </w:rPr>
  </w:style>
  <w:style w:type="character" w:customStyle="1" w:styleId="apple-converted-space">
    <w:name w:val="apple-converted-space"/>
    <w:basedOn w:val="a0"/>
    <w:uiPriority w:val="99"/>
    <w:rsid w:val="00C46EF4"/>
    <w:rPr>
      <w:rFonts w:cs="Times New Roman"/>
    </w:rPr>
  </w:style>
  <w:style w:type="character" w:styleId="a4">
    <w:name w:val="Hyperlink"/>
    <w:basedOn w:val="a0"/>
    <w:uiPriority w:val="99"/>
    <w:semiHidden/>
    <w:rsid w:val="00C46EF4"/>
    <w:rPr>
      <w:rFonts w:cs="Times New Roman"/>
      <w:color w:val="0000FF"/>
      <w:u w:val="single"/>
    </w:rPr>
  </w:style>
  <w:style w:type="paragraph" w:styleId="a5">
    <w:name w:val="No Spacing"/>
    <w:uiPriority w:val="1"/>
    <w:qFormat/>
    <w:rsid w:val="00C46EF4"/>
    <w:pPr>
      <w:suppressAutoHyphens/>
      <w:spacing w:after="0" w:line="240" w:lineRule="auto"/>
    </w:pPr>
    <w:rPr>
      <w:rFonts w:ascii="Calibri" w:eastAsia="Calibri" w:hAnsi="Calibri" w:cs="Times New Roman"/>
      <w:lang w:val="ru-RU" w:eastAsia="ar-SA"/>
    </w:rPr>
  </w:style>
  <w:style w:type="paragraph" w:customStyle="1" w:styleId="1">
    <w:name w:val="Абзац списка1"/>
    <w:basedOn w:val="a"/>
    <w:uiPriority w:val="34"/>
    <w:qFormat/>
    <w:rsid w:val="00C46EF4"/>
    <w:pPr>
      <w:spacing w:after="200" w:line="240" w:lineRule="auto"/>
      <w:ind w:left="720"/>
      <w:contextualSpacing/>
    </w:pPr>
    <w:rPr>
      <w:rFonts w:ascii="Times New Roman" w:eastAsia="Times New Roman" w:hAnsi="Times New Roman" w:cs="Times New Roman"/>
    </w:rPr>
  </w:style>
  <w:style w:type="table" w:styleId="a6">
    <w:name w:val="Table Grid"/>
    <w:basedOn w:val="a1"/>
    <w:uiPriority w:val="59"/>
    <w:qFormat/>
    <w:rsid w:val="00C25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uiPriority w:val="1"/>
    <w:qFormat/>
    <w:rsid w:val="00964F6D"/>
    <w:pPr>
      <w:suppressAutoHyphens/>
      <w:spacing w:after="0" w:line="240" w:lineRule="auto"/>
    </w:pPr>
    <w:rPr>
      <w:rFonts w:ascii="Calibri" w:eastAsia="Arial" w:hAnsi="Calibri" w:cs="Times New Roman"/>
      <w:lang w:val="ru-RU" w:eastAsia="ar-SA"/>
    </w:rPr>
  </w:style>
  <w:style w:type="paragraph" w:customStyle="1" w:styleId="rvps2">
    <w:name w:val="rvps2"/>
    <w:basedOn w:val="a"/>
    <w:qFormat/>
    <w:rsid w:val="00964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329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297B"/>
    <w:rPr>
      <w:rFonts w:ascii="Segoe UI" w:hAnsi="Segoe UI" w:cs="Segoe UI"/>
      <w:sz w:val="18"/>
      <w:szCs w:val="18"/>
    </w:rPr>
  </w:style>
  <w:style w:type="table" w:customStyle="1" w:styleId="11">
    <w:name w:val="Сетка таблицы1"/>
    <w:basedOn w:val="a1"/>
    <w:next w:val="a6"/>
    <w:uiPriority w:val="59"/>
    <w:qFormat/>
    <w:rsid w:val="00D62360"/>
    <w:pPr>
      <w:spacing w:after="0" w:line="240" w:lineRule="auto"/>
    </w:pPr>
    <w:rPr>
      <w:rFonts w:ascii="Calibri" w:eastAsia="SimSu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3632">
      <w:bodyDiv w:val="1"/>
      <w:marLeft w:val="0"/>
      <w:marRight w:val="0"/>
      <w:marTop w:val="0"/>
      <w:marBottom w:val="0"/>
      <w:divBdr>
        <w:top w:val="none" w:sz="0" w:space="0" w:color="auto"/>
        <w:left w:val="none" w:sz="0" w:space="0" w:color="auto"/>
        <w:bottom w:val="none" w:sz="0" w:space="0" w:color="auto"/>
        <w:right w:val="none" w:sz="0" w:space="0" w:color="auto"/>
      </w:divBdr>
    </w:div>
    <w:div w:id="242572331">
      <w:bodyDiv w:val="1"/>
      <w:marLeft w:val="0"/>
      <w:marRight w:val="0"/>
      <w:marTop w:val="0"/>
      <w:marBottom w:val="0"/>
      <w:divBdr>
        <w:top w:val="none" w:sz="0" w:space="0" w:color="auto"/>
        <w:left w:val="none" w:sz="0" w:space="0" w:color="auto"/>
        <w:bottom w:val="none" w:sz="0" w:space="0" w:color="auto"/>
        <w:right w:val="none" w:sz="0" w:space="0" w:color="auto"/>
      </w:divBdr>
    </w:div>
    <w:div w:id="15152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v001120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rada.gov.ua/laws/show/2019-19/paran10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DE14-A383-47B0-A0B7-B3F762E6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userua11</dc:creator>
  <cp:keywords/>
  <dc:description/>
  <cp:lastModifiedBy>Admin</cp:lastModifiedBy>
  <cp:revision>18</cp:revision>
  <cp:lastPrinted>2022-12-29T11:24:00Z</cp:lastPrinted>
  <dcterms:created xsi:type="dcterms:W3CDTF">2023-01-30T17:30:00Z</dcterms:created>
  <dcterms:modified xsi:type="dcterms:W3CDTF">2025-03-30T16:59:00Z</dcterms:modified>
</cp:coreProperties>
</file>